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horzAnchor="margin" w:tblpY="-1150"/>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3117"/>
        <w:gridCol w:w="4259"/>
        <w:gridCol w:w="288"/>
      </w:tblGrid>
      <w:tr w:rsidR="006C781B" w14:paraId="6C8F22A0" w14:textId="77777777" w:rsidTr="0042556A">
        <w:tc>
          <w:tcPr>
            <w:tcW w:w="4530" w:type="dxa"/>
            <w:gridSpan w:val="2"/>
          </w:tcPr>
          <w:p w14:paraId="7F84E00A" w14:textId="147FF12B" w:rsidR="006C781B" w:rsidRPr="00886BE5" w:rsidRDefault="00903EFC" w:rsidP="00886BE5">
            <w:pPr>
              <w:pStyle w:val="Titre"/>
              <w:jc w:val="left"/>
              <w:rPr>
                <w:b w:val="0"/>
                <w:sz w:val="20"/>
                <w:szCs w:val="20"/>
                <w:lang w:val="fr-FR"/>
              </w:rPr>
            </w:pPr>
            <w:bookmarkStart w:id="0" w:name="_Hlk78354194"/>
            <w:r>
              <w:rPr>
                <w:b w:val="0"/>
                <w:noProof/>
                <w:sz w:val="32"/>
                <w:szCs w:val="32"/>
                <w:lang w:val="fr-FR" w:eastAsia="fr-FR"/>
              </w:rPr>
              <mc:AlternateContent>
                <mc:Choice Requires="wps">
                  <w:drawing>
                    <wp:anchor distT="0" distB="0" distL="114300" distR="114300" simplePos="0" relativeHeight="251665408" behindDoc="0" locked="0" layoutInCell="1" allowOverlap="1" wp14:anchorId="75DFD691" wp14:editId="77E9A3DD">
                      <wp:simplePos x="0" y="0"/>
                      <wp:positionH relativeFrom="column">
                        <wp:posOffset>821690</wp:posOffset>
                      </wp:positionH>
                      <wp:positionV relativeFrom="paragraph">
                        <wp:posOffset>151130</wp:posOffset>
                      </wp:positionV>
                      <wp:extent cx="4832350" cy="960120"/>
                      <wp:effectExtent l="0" t="0" r="25400" b="11430"/>
                      <wp:wrapNone/>
                      <wp:docPr id="17" name="Zone de texte 17"/>
                      <wp:cNvGraphicFramePr/>
                      <a:graphic xmlns:a="http://schemas.openxmlformats.org/drawingml/2006/main">
                        <a:graphicData uri="http://schemas.microsoft.com/office/word/2010/wordprocessingShape">
                          <wps:wsp>
                            <wps:cNvSpPr txBox="1"/>
                            <wps:spPr>
                              <a:xfrm>
                                <a:off x="0" y="0"/>
                                <a:ext cx="4832350" cy="960120"/>
                              </a:xfrm>
                              <a:prstGeom prst="rect">
                                <a:avLst/>
                              </a:prstGeom>
                              <a:solidFill>
                                <a:schemeClr val="bg1"/>
                              </a:solidFill>
                              <a:ln w="6350">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5F83CD3" w14:textId="419964A9" w:rsidR="007E446C" w:rsidRPr="00903EFC" w:rsidRDefault="007E446C" w:rsidP="00FF798A">
                                  <w:pPr>
                                    <w:spacing w:line="276" w:lineRule="auto"/>
                                    <w:jc w:val="center"/>
                                    <w:rPr>
                                      <w:b/>
                                      <w:sz w:val="40"/>
                                      <w:szCs w:val="40"/>
                                    </w:rPr>
                                  </w:pPr>
                                  <w:r w:rsidRPr="00903EFC">
                                    <w:rPr>
                                      <w:b/>
                                      <w:sz w:val="40"/>
                                      <w:szCs w:val="40"/>
                                    </w:rPr>
                                    <w:t xml:space="preserve">International Journal of Economic and Management </w:t>
                                  </w:r>
                                  <w:r w:rsidR="00903EFC" w:rsidRPr="00903EFC">
                                    <w:rPr>
                                      <w:b/>
                                      <w:sz w:val="40"/>
                                      <w:szCs w:val="40"/>
                                    </w:rPr>
                                    <w:t>Decisions</w:t>
                                  </w:r>
                                  <w:r w:rsidR="00FF798A" w:rsidRPr="00FF798A">
                                    <w:t xml:space="preserve"> </w:t>
                                  </w:r>
                                </w:p>
                                <w:p w14:paraId="177E11F8" w14:textId="0365F4A6" w:rsidR="007E446C" w:rsidRDefault="007E446C" w:rsidP="00903EFC">
                                  <w:pPr>
                                    <w:spacing w:line="276" w:lineRule="auto"/>
                                    <w:jc w:val="center"/>
                                  </w:pPr>
                                  <w:r w:rsidRPr="00676998">
                                    <w:t>Journal homepage</w:t>
                                  </w:r>
                                  <w:r w:rsidR="00687444" w:rsidRPr="00676998">
                                    <w:t>:</w:t>
                                  </w:r>
                                  <w:r w:rsidR="002247F0">
                                    <w:t xml:space="preserve"> </w:t>
                                  </w:r>
                                  <w:r w:rsidR="00903EFC" w:rsidRPr="0042556A">
                                    <w:rPr>
                                      <w:color w:val="548DD4" w:themeColor="text2" w:themeTint="99"/>
                                    </w:rPr>
                                    <w:t>www.ijemd.org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FD691" id="_x0000_t202" coordsize="21600,21600" o:spt="202" path="m,l,21600r21600,l21600,xe">
                      <v:stroke joinstyle="miter"/>
                      <v:path gradientshapeok="t" o:connecttype="rect"/>
                    </v:shapetype>
                    <v:shape id="Zone de texte 17" o:spid="_x0000_s1026" type="#_x0000_t202" style="position:absolute;margin-left:64.7pt;margin-top:11.9pt;width:380.5pt;height:7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" fillcolor="white [3212]" strokecolor="#5a5a5a [2109]" strokeweight=".5pt">
                      <v:textbox>
                        <w:txbxContent>
                          <w:p w14:paraId="05F83CD3" w14:textId="419964A9" w:rsidR="007E446C" w:rsidRPr="00903EFC" w:rsidRDefault="007E446C" w:rsidP="00FF798A">
                            <w:pPr>
                              <w:spacing w:line="276" w:lineRule="auto"/>
                              <w:jc w:val="center"/>
                              <w:rPr>
                                <w:b/>
                                <w:sz w:val="40"/>
                                <w:szCs w:val="40"/>
                              </w:rPr>
                            </w:pPr>
                            <w:r w:rsidRPr="00903EFC">
                              <w:rPr>
                                <w:b/>
                                <w:sz w:val="40"/>
                                <w:szCs w:val="40"/>
                              </w:rPr>
                              <w:t xml:space="preserve">International Journal of Economic and Management </w:t>
                            </w:r>
                            <w:r w:rsidR="00903EFC" w:rsidRPr="00903EFC">
                              <w:rPr>
                                <w:b/>
                                <w:sz w:val="40"/>
                                <w:szCs w:val="40"/>
                              </w:rPr>
                              <w:t>Decisions</w:t>
                            </w:r>
                            <w:r w:rsidR="00FF798A" w:rsidRPr="00FF798A">
                              <w:t xml:space="preserve"> </w:t>
                            </w:r>
                          </w:p>
                          <w:p w14:paraId="177E11F8" w14:textId="0365F4A6" w:rsidR="007E446C" w:rsidRDefault="007E446C" w:rsidP="00903EFC">
                            <w:pPr>
                              <w:spacing w:line="276" w:lineRule="auto"/>
                              <w:jc w:val="center"/>
                            </w:pPr>
                            <w:r w:rsidRPr="00676998">
                              <w:t>Journal homepage</w:t>
                            </w:r>
                            <w:r w:rsidR="00687444" w:rsidRPr="00676998">
                              <w:t>:</w:t>
                            </w:r>
                            <w:r w:rsidR="002247F0">
                              <w:t xml:space="preserve"> </w:t>
                            </w:r>
                            <w:r w:rsidR="00903EFC" w:rsidRPr="0042556A">
                              <w:rPr>
                                <w:color w:val="548DD4" w:themeColor="text2" w:themeTint="99"/>
                              </w:rPr>
                              <w:t>www.ijemd.org</w:t>
                            </w:r>
                          </w:p>
                        </w:txbxContent>
                      </v:textbox>
                    </v:shape>
                  </w:pict>
                </mc:Fallback>
              </mc:AlternateContent>
            </w:r>
            <w:r w:rsidR="002247F0">
              <w:rPr>
                <w:b w:val="0"/>
                <w:sz w:val="20"/>
                <w:szCs w:val="20"/>
              </w:rPr>
              <w:t xml:space="preserve">DOI: </w:t>
            </w:r>
            <w:r w:rsidR="00BC5EE6" w:rsidRPr="00BC5EE6">
              <w:rPr>
                <w:b w:val="0"/>
                <w:sz w:val="20"/>
                <w:szCs w:val="20"/>
              </w:rPr>
              <w:t>10.62241</w:t>
            </w:r>
            <w:r w:rsidR="00687444">
              <w:rPr>
                <w:b w:val="0"/>
                <w:sz w:val="20"/>
                <w:szCs w:val="20"/>
              </w:rPr>
              <w:t>/</w:t>
            </w:r>
            <w:proofErr w:type="spellStart"/>
            <w:r w:rsidR="002638DE">
              <w:rPr>
                <w:b w:val="0"/>
                <w:sz w:val="20"/>
                <w:szCs w:val="20"/>
                <w:lang w:val="fr-FR"/>
              </w:rPr>
              <w:t>ij</w:t>
            </w:r>
            <w:proofErr w:type="spellEnd"/>
            <w:r w:rsidR="00886BE5">
              <w:rPr>
                <w:b w:val="0"/>
                <w:sz w:val="20"/>
                <w:szCs w:val="20"/>
              </w:rPr>
              <w:t>emd.v</w:t>
            </w:r>
            <w:r w:rsidR="00886BE5">
              <w:rPr>
                <w:b w:val="0"/>
                <w:sz w:val="20"/>
                <w:szCs w:val="20"/>
                <w:lang w:val="fr-FR"/>
              </w:rPr>
              <w:t>i</w:t>
            </w:r>
            <w:r w:rsidR="006C781B" w:rsidRPr="006C781B">
              <w:rPr>
                <w:b w:val="0"/>
                <w:sz w:val="20"/>
                <w:szCs w:val="20"/>
              </w:rPr>
              <w:t>.</w:t>
            </w:r>
            <w:r w:rsidR="00886BE5">
              <w:rPr>
                <w:b w:val="0"/>
                <w:sz w:val="20"/>
                <w:szCs w:val="20"/>
              </w:rPr>
              <w:t>ppab</w:t>
            </w:r>
            <w:r w:rsidR="00886BE5" w:rsidRPr="00886BE5">
              <w:rPr>
                <w:b w:val="0"/>
                <w:sz w:val="20"/>
                <w:szCs w:val="20"/>
              </w:rPr>
              <w:t>cd</w:t>
            </w:r>
            <w:r w:rsidR="00886BE5">
              <w:rPr>
                <w:b w:val="0"/>
                <w:sz w:val="20"/>
                <w:szCs w:val="20"/>
                <w:lang w:val="fr-FR"/>
              </w:rPr>
              <w:t>.</w:t>
            </w:r>
            <w:r w:rsidR="006C781B" w:rsidRPr="006C781B">
              <w:rPr>
                <w:b w:val="0"/>
                <w:sz w:val="20"/>
                <w:szCs w:val="20"/>
              </w:rPr>
              <w:t>i</w:t>
            </w:r>
            <w:r w:rsidR="00886BE5">
              <w:rPr>
                <w:b w:val="0"/>
                <w:sz w:val="20"/>
                <w:szCs w:val="20"/>
                <w:lang w:val="fr-FR"/>
              </w:rPr>
              <w:t>d</w:t>
            </w:r>
          </w:p>
        </w:tc>
        <w:tc>
          <w:tcPr>
            <w:tcW w:w="4547" w:type="dxa"/>
            <w:gridSpan w:val="2"/>
            <w:tcBorders>
              <w:bottom w:val="single" w:sz="8" w:space="0" w:color="auto"/>
            </w:tcBorders>
          </w:tcPr>
          <w:p w14:paraId="2793CF94" w14:textId="77777777" w:rsidR="006C781B" w:rsidRPr="006C781B" w:rsidRDefault="006C781B" w:rsidP="006C781B">
            <w:pPr>
              <w:jc w:val="right"/>
            </w:pPr>
            <w:r w:rsidRPr="00566823">
              <w:t>Vo</w:t>
            </w:r>
            <w:r>
              <w:t>l. x, No. y, year 20zz, pp. ab-</w:t>
            </w:r>
            <w:r w:rsidRPr="00566823">
              <w:t>cd</w:t>
            </w:r>
          </w:p>
        </w:tc>
      </w:tr>
      <w:tr w:rsidR="007E446C" w14:paraId="1E3721F2" w14:textId="77777777" w:rsidTr="0042556A">
        <w:trPr>
          <w:trHeight w:val="1599"/>
        </w:trPr>
        <w:tc>
          <w:tcPr>
            <w:tcW w:w="1413" w:type="dxa"/>
            <w:tcBorders>
              <w:top w:val="single" w:sz="8" w:space="0" w:color="auto"/>
            </w:tcBorders>
          </w:tcPr>
          <w:p w14:paraId="4A30475D" w14:textId="5984EF5C" w:rsidR="006C781B" w:rsidRDefault="00903EFC" w:rsidP="006C781B">
            <w:pPr>
              <w:pStyle w:val="Titre"/>
              <w:jc w:val="left"/>
              <w:rPr>
                <w:sz w:val="32"/>
                <w:szCs w:val="32"/>
                <w:lang w:val="en-ID"/>
              </w:rPr>
            </w:pPr>
            <w:r w:rsidRPr="00676998">
              <w:rPr>
                <w:iCs/>
                <w:noProof/>
                <w:lang w:val="fr-FR" w:eastAsia="fr-FR"/>
              </w:rPr>
              <w:drawing>
                <wp:anchor distT="0" distB="0" distL="114300" distR="114300" simplePos="0" relativeHeight="251660288" behindDoc="0" locked="0" layoutInCell="1" allowOverlap="1" wp14:anchorId="6278E20E" wp14:editId="56EFE616">
                  <wp:simplePos x="0" y="0"/>
                  <wp:positionH relativeFrom="margin">
                    <wp:posOffset>-68580</wp:posOffset>
                  </wp:positionH>
                  <wp:positionV relativeFrom="page">
                    <wp:posOffset>0</wp:posOffset>
                  </wp:positionV>
                  <wp:extent cx="876300" cy="944880"/>
                  <wp:effectExtent l="0" t="0" r="0" b="762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ma formation\Scientific Research Discovery\COVER\Economic and Management Decisions.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630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A81">
              <w:rPr>
                <w:noProof/>
                <w:lang w:val="fr-FR" w:eastAsia="fr-FR"/>
              </w:rPr>
              <mc:AlternateContent>
                <mc:Choice Requires="wps">
                  <w:drawing>
                    <wp:anchor distT="0" distB="0" distL="114300" distR="114300" simplePos="0" relativeHeight="251667456" behindDoc="0" locked="0" layoutInCell="1" allowOverlap="1" wp14:anchorId="5B4247D5" wp14:editId="595C2670">
                      <wp:simplePos x="0" y="0"/>
                      <wp:positionH relativeFrom="column">
                        <wp:posOffset>-68580</wp:posOffset>
                      </wp:positionH>
                      <wp:positionV relativeFrom="paragraph">
                        <wp:posOffset>949325</wp:posOffset>
                      </wp:positionV>
                      <wp:extent cx="5724000" cy="0"/>
                      <wp:effectExtent l="38100" t="38100" r="67310" b="9525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straightConnector1">
                                <a:avLst/>
                              </a:prstGeom>
                              <a:ln>
                                <a:headEnd w="lg" len="me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5920FD" id="_x0000_t32" coordsize="21600,21600" o:spt="32" o:oned="t" path="m,l21600,21600e" filled="f">
                      <v:path arrowok="t" fillok="f" o:connecttype="none"/>
                      <o:lock v:ext="edit" shapetype="t"/>
                    </v:shapetype>
                    <v:shape id="AutoShape 6" o:spid="_x0000_s1026" type="#_x0000_t32" style="position:absolute;margin-left:-5.4pt;margin-top:74.75pt;width:450.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" strokecolor="black [3200]" strokeweight="2pt">
                      <v:stroke startarrowwidth="wide"/>
                      <v:shadow on="t" color="black" opacity="24903f" origin=",.5" offset="0,.55556mm"/>
                    </v:shape>
                  </w:pict>
                </mc:Fallback>
              </mc:AlternateContent>
            </w:r>
          </w:p>
        </w:tc>
        <w:tc>
          <w:tcPr>
            <w:tcW w:w="7376" w:type="dxa"/>
            <w:gridSpan w:val="2"/>
            <w:tcBorders>
              <w:top w:val="single" w:sz="8" w:space="0" w:color="auto"/>
            </w:tcBorders>
          </w:tcPr>
          <w:p w14:paraId="392EA2B6" w14:textId="420A0BF7" w:rsidR="006C781B" w:rsidRPr="006C781B" w:rsidRDefault="006C781B" w:rsidP="006C781B">
            <w:pPr>
              <w:pStyle w:val="Titre"/>
              <w:rPr>
                <w:b w:val="0"/>
                <w:sz w:val="32"/>
                <w:szCs w:val="32"/>
                <w:lang w:val="en-ID"/>
              </w:rPr>
            </w:pPr>
          </w:p>
        </w:tc>
        <w:tc>
          <w:tcPr>
            <w:tcW w:w="288" w:type="dxa"/>
            <w:tcBorders>
              <w:top w:val="single" w:sz="8" w:space="0" w:color="auto"/>
            </w:tcBorders>
          </w:tcPr>
          <w:p w14:paraId="4D24F77C" w14:textId="11AA8CD6" w:rsidR="006C781B" w:rsidRDefault="006C781B" w:rsidP="006C781B">
            <w:pPr>
              <w:pStyle w:val="Titre"/>
              <w:rPr>
                <w:sz w:val="32"/>
                <w:szCs w:val="32"/>
                <w:lang w:val="en-ID"/>
              </w:rPr>
            </w:pPr>
          </w:p>
        </w:tc>
      </w:tr>
      <w:tr w:rsidR="006C781B" w14:paraId="527A2F8A" w14:textId="77777777" w:rsidTr="0042556A">
        <w:trPr>
          <w:trHeight w:val="1303"/>
        </w:trPr>
        <w:tc>
          <w:tcPr>
            <w:tcW w:w="8789" w:type="dxa"/>
            <w:gridSpan w:val="3"/>
          </w:tcPr>
          <w:p w14:paraId="441E08D8" w14:textId="7F6C5720" w:rsidR="006C781B" w:rsidRDefault="006C781B" w:rsidP="0042556A">
            <w:pPr>
              <w:pStyle w:val="Titre"/>
              <w:rPr>
                <w:sz w:val="32"/>
                <w:szCs w:val="32"/>
                <w:lang w:val="en-ID"/>
              </w:rPr>
            </w:pPr>
            <w:r w:rsidRPr="00952D75">
              <w:rPr>
                <w:sz w:val="32"/>
                <w:szCs w:val="32"/>
                <w:lang w:val="en-ID"/>
              </w:rPr>
              <w:t>Paper’s</w:t>
            </w:r>
            <w:r w:rsidRPr="00952D75">
              <w:rPr>
                <w:sz w:val="32"/>
                <w:szCs w:val="32"/>
              </w:rPr>
              <w:t xml:space="preserve"> </w:t>
            </w:r>
            <w:r w:rsidRPr="00952D75">
              <w:rPr>
                <w:sz w:val="32"/>
                <w:szCs w:val="32"/>
                <w:lang w:val="en-US"/>
              </w:rPr>
              <w:t xml:space="preserve">title </w:t>
            </w:r>
            <w:r w:rsidRPr="00952D75">
              <w:rPr>
                <w:sz w:val="32"/>
                <w:szCs w:val="32"/>
              </w:rPr>
              <w:t xml:space="preserve">should be </w:t>
            </w:r>
            <w:r w:rsidRPr="00952D75">
              <w:rPr>
                <w:sz w:val="32"/>
                <w:szCs w:val="32"/>
                <w:lang w:val="en-US"/>
              </w:rPr>
              <w:t>t</w:t>
            </w:r>
            <w:r w:rsidRPr="00952D75">
              <w:rPr>
                <w:sz w:val="32"/>
                <w:szCs w:val="32"/>
              </w:rPr>
              <w:t xml:space="preserve">he fewest possible words that </w:t>
            </w:r>
            <w:r w:rsidRPr="00952D75">
              <w:rPr>
                <w:iCs/>
                <w:sz w:val="32"/>
                <w:szCs w:val="32"/>
              </w:rPr>
              <w:t xml:space="preserve">accurately describe </w:t>
            </w:r>
            <w:r w:rsidRPr="00952D75">
              <w:rPr>
                <w:iCs/>
                <w:sz w:val="32"/>
                <w:szCs w:val="32"/>
                <w:lang w:val="en-US"/>
              </w:rPr>
              <w:t>t</w:t>
            </w:r>
            <w:r w:rsidRPr="00952D75">
              <w:rPr>
                <w:iCs/>
                <w:sz w:val="32"/>
                <w:szCs w:val="32"/>
              </w:rPr>
              <w:t xml:space="preserve">he content </w:t>
            </w:r>
            <w:r w:rsidRPr="00952D75">
              <w:rPr>
                <w:iCs/>
                <w:sz w:val="32"/>
                <w:szCs w:val="32"/>
                <w:lang w:val="en-US"/>
              </w:rPr>
              <w:t>o</w:t>
            </w:r>
            <w:r w:rsidRPr="00952D75">
              <w:rPr>
                <w:iCs/>
                <w:sz w:val="32"/>
                <w:szCs w:val="32"/>
              </w:rPr>
              <w:t xml:space="preserve">f </w:t>
            </w:r>
            <w:r w:rsidRPr="00952D75">
              <w:rPr>
                <w:iCs/>
                <w:sz w:val="32"/>
                <w:szCs w:val="32"/>
                <w:lang w:val="en-US"/>
              </w:rPr>
              <w:t>t</w:t>
            </w:r>
            <w:r w:rsidRPr="00952D75">
              <w:rPr>
                <w:iCs/>
                <w:sz w:val="32"/>
                <w:szCs w:val="32"/>
              </w:rPr>
              <w:t>he paper</w:t>
            </w:r>
          </w:p>
        </w:tc>
        <w:tc>
          <w:tcPr>
            <w:tcW w:w="288" w:type="dxa"/>
          </w:tcPr>
          <w:p w14:paraId="4F462EB2" w14:textId="7544A33D" w:rsidR="006C781B" w:rsidRDefault="006C781B" w:rsidP="006C781B">
            <w:pPr>
              <w:pStyle w:val="Titre"/>
              <w:rPr>
                <w:sz w:val="32"/>
                <w:szCs w:val="32"/>
                <w:lang w:val="en-ID"/>
              </w:rPr>
            </w:pPr>
          </w:p>
        </w:tc>
      </w:tr>
      <w:tr w:rsidR="006C781B" w14:paraId="09D76793" w14:textId="77777777" w:rsidTr="0042556A">
        <w:tc>
          <w:tcPr>
            <w:tcW w:w="9077" w:type="dxa"/>
            <w:gridSpan w:val="4"/>
          </w:tcPr>
          <w:p w14:paraId="347EA8E9" w14:textId="320B0853" w:rsidR="006C781B" w:rsidRPr="003C0D06" w:rsidRDefault="00AD2FE9" w:rsidP="00D20505">
            <w:pPr>
              <w:rPr>
                <w:sz w:val="16"/>
                <w:szCs w:val="16"/>
              </w:rPr>
            </w:pPr>
            <w:r>
              <w:rPr>
                <w:b/>
                <w:bCs/>
              </w:rPr>
              <w:t xml:space="preserve">Hicham </w:t>
            </w:r>
            <w:r w:rsidR="00D20505">
              <w:rPr>
                <w:b/>
                <w:bCs/>
              </w:rPr>
              <w:t>Hilali</w:t>
            </w:r>
            <w:r w:rsidR="006C781B">
              <w:rPr>
                <w:b/>
                <w:bCs/>
                <w:vertAlign w:val="superscript"/>
              </w:rPr>
              <w:t>a</w:t>
            </w:r>
            <w:r w:rsidR="00FF798A" w:rsidRPr="00FF798A">
              <w:rPr>
                <w:noProof/>
                <w:color w:val="000000"/>
                <w:sz w:val="18"/>
                <w:szCs w:val="18"/>
                <w:lang w:val="fr-FR" w:eastAsia="fr-FR"/>
              </w:rPr>
              <w:drawing>
                <wp:inline distT="0" distB="0" distL="0" distR="0" wp14:anchorId="6FFE0FF4" wp14:editId="00B6EC05">
                  <wp:extent cx="114935" cy="114935"/>
                  <wp:effectExtent l="0" t="0" r="0" b="0"/>
                  <wp:docPr id="19"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6C781B">
              <w:rPr>
                <w:b/>
                <w:bCs/>
              </w:rPr>
              <w:t>,</w:t>
            </w:r>
            <w:proofErr w:type="spellStart"/>
            <w:r w:rsidR="00D20505">
              <w:rPr>
                <w:b/>
                <w:bCs/>
              </w:rPr>
              <w:t>Fatimazahra</w:t>
            </w:r>
            <w:proofErr w:type="spellEnd"/>
            <w:r w:rsidR="00D20505">
              <w:rPr>
                <w:b/>
                <w:bCs/>
              </w:rPr>
              <w:t xml:space="preserve"> Elkorchi</w:t>
            </w:r>
            <w:r w:rsidR="00D20505" w:rsidRPr="00D20505">
              <w:rPr>
                <w:b/>
                <w:bCs/>
                <w:vertAlign w:val="superscript"/>
              </w:rPr>
              <w:t>b</w:t>
            </w:r>
            <w:r w:rsidR="00FF798A" w:rsidRPr="00FF798A">
              <w:rPr>
                <w:noProof/>
                <w:color w:val="000000"/>
                <w:sz w:val="18"/>
                <w:szCs w:val="18"/>
                <w:lang w:val="fr-FR" w:eastAsia="fr-FR"/>
              </w:rPr>
              <w:drawing>
                <wp:inline distT="0" distB="0" distL="0" distR="0" wp14:anchorId="7543E3B9" wp14:editId="4884310C">
                  <wp:extent cx="114935" cy="114935"/>
                  <wp:effectExtent l="0" t="0" r="0" b="0"/>
                  <wp:docPr id="20"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D20505">
              <w:rPr>
                <w:b/>
                <w:bCs/>
              </w:rPr>
              <w:t>,</w:t>
            </w:r>
            <w:r w:rsidR="006C781B">
              <w:rPr>
                <w:b/>
                <w:bCs/>
              </w:rPr>
              <w:t xml:space="preserve"> </w:t>
            </w:r>
            <w:r w:rsidR="00D20505">
              <w:rPr>
                <w:b/>
                <w:bCs/>
              </w:rPr>
              <w:t>Karim Tounsi</w:t>
            </w:r>
            <w:r w:rsidR="006C781B">
              <w:rPr>
                <w:b/>
                <w:bCs/>
                <w:vertAlign w:val="superscript"/>
              </w:rPr>
              <w:t>c</w:t>
            </w:r>
            <w:r w:rsidR="00FF798A" w:rsidRPr="00FF798A">
              <w:rPr>
                <w:noProof/>
                <w:color w:val="000000"/>
                <w:sz w:val="18"/>
                <w:szCs w:val="18"/>
                <w:lang w:val="fr-FR" w:eastAsia="fr-FR"/>
              </w:rPr>
              <w:drawing>
                <wp:inline distT="0" distB="0" distL="0" distR="0" wp14:anchorId="6CB4F275" wp14:editId="74C66657">
                  <wp:extent cx="114935" cy="114935"/>
                  <wp:effectExtent l="0" t="0" r="0" b="0"/>
                  <wp:docPr id="13"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6C781B" w:rsidRPr="003C0D06">
              <w:rPr>
                <w:b/>
                <w:bCs/>
                <w:lang w:val="id-ID"/>
              </w:rPr>
              <w:t>,</w:t>
            </w:r>
            <w:r w:rsidR="006C781B">
              <w:rPr>
                <w:sz w:val="16"/>
                <w:szCs w:val="16"/>
              </w:rPr>
              <w:t xml:space="preserve"> </w:t>
            </w:r>
            <w:r w:rsidR="00D20505" w:rsidRPr="00D20505">
              <w:rPr>
                <w:b/>
                <w:bCs/>
              </w:rPr>
              <w:t>Houda Karimi</w:t>
            </w:r>
            <w:r w:rsidR="006C781B">
              <w:rPr>
                <w:b/>
                <w:bCs/>
                <w:vertAlign w:val="superscript"/>
              </w:rPr>
              <w:t>d</w:t>
            </w:r>
            <w:r w:rsidR="00FF798A" w:rsidRPr="00FF798A">
              <w:rPr>
                <w:noProof/>
                <w:color w:val="000000"/>
                <w:sz w:val="18"/>
                <w:szCs w:val="18"/>
                <w:lang w:val="fr-FR" w:eastAsia="fr-FR"/>
              </w:rPr>
              <w:drawing>
                <wp:inline distT="0" distB="0" distL="0" distR="0" wp14:anchorId="6C4B1451" wp14:editId="17576229">
                  <wp:extent cx="114935" cy="114935"/>
                  <wp:effectExtent l="0" t="0" r="0" b="0"/>
                  <wp:docPr id="21"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6C781B">
              <w:rPr>
                <w:b/>
                <w:bCs/>
              </w:rPr>
              <w:t xml:space="preserve"> </w:t>
            </w:r>
          </w:p>
          <w:p w14:paraId="7A22BC12" w14:textId="5B5C43FC" w:rsidR="006C781B" w:rsidRPr="00DE7975" w:rsidRDefault="006C781B" w:rsidP="00683153">
            <w:pPr>
              <w:rPr>
                <w:sz w:val="18"/>
                <w:szCs w:val="18"/>
              </w:rPr>
            </w:pPr>
            <w:r w:rsidRPr="00DE7975">
              <w:rPr>
                <w:sz w:val="18"/>
                <w:szCs w:val="18"/>
                <w:vertAlign w:val="superscript"/>
              </w:rPr>
              <w:t xml:space="preserve">a </w:t>
            </w:r>
            <w:r w:rsidR="00683153" w:rsidRPr="00683153">
              <w:rPr>
                <w:sz w:val="18"/>
                <w:szCs w:val="18"/>
              </w:rPr>
              <w:t xml:space="preserve">Department of Electrical Engineering, Faculty of Industrial Technology, </w:t>
            </w:r>
            <w:proofErr w:type="spellStart"/>
            <w:r w:rsidR="00683153" w:rsidRPr="00683153">
              <w:rPr>
                <w:sz w:val="18"/>
                <w:szCs w:val="18"/>
              </w:rPr>
              <w:t>Universitas</w:t>
            </w:r>
            <w:proofErr w:type="spellEnd"/>
            <w:r w:rsidR="00683153" w:rsidRPr="00683153">
              <w:rPr>
                <w:sz w:val="18"/>
                <w:szCs w:val="18"/>
              </w:rPr>
              <w:t xml:space="preserve"> Ahmad </w:t>
            </w:r>
            <w:proofErr w:type="spellStart"/>
            <w:r w:rsidR="00683153" w:rsidRPr="00683153">
              <w:rPr>
                <w:sz w:val="18"/>
                <w:szCs w:val="18"/>
              </w:rPr>
              <w:t>Dahlan</w:t>
            </w:r>
            <w:proofErr w:type="spellEnd"/>
            <w:r w:rsidR="00683153" w:rsidRPr="00683153">
              <w:rPr>
                <w:sz w:val="18"/>
                <w:szCs w:val="18"/>
              </w:rPr>
              <w:t>, Yogyakarta, Morocco</w:t>
            </w:r>
            <w:r w:rsidR="00D20505" w:rsidRPr="00D20505">
              <w:rPr>
                <w:sz w:val="18"/>
                <w:szCs w:val="18"/>
              </w:rPr>
              <w:t xml:space="preserve"> </w:t>
            </w:r>
          </w:p>
          <w:p w14:paraId="2195FF0B" w14:textId="4793BC2B" w:rsidR="006C781B" w:rsidRPr="00DE7975" w:rsidRDefault="006C781B" w:rsidP="00683153">
            <w:pPr>
              <w:rPr>
                <w:sz w:val="18"/>
                <w:szCs w:val="18"/>
              </w:rPr>
            </w:pPr>
            <w:r w:rsidRPr="00DE7975">
              <w:rPr>
                <w:sz w:val="18"/>
                <w:szCs w:val="18"/>
                <w:vertAlign w:val="superscript"/>
              </w:rPr>
              <w:t>b</w:t>
            </w:r>
            <w:r w:rsidR="00104EC5">
              <w:rPr>
                <w:sz w:val="18"/>
                <w:szCs w:val="18"/>
                <w:vertAlign w:val="superscript"/>
              </w:rPr>
              <w:t xml:space="preserve"> </w:t>
            </w:r>
            <w:r w:rsidR="00104EC5">
              <w:rPr>
                <w:sz w:val="18"/>
                <w:szCs w:val="18"/>
              </w:rPr>
              <w:t>Economic</w:t>
            </w:r>
            <w:r w:rsidR="00104EC5" w:rsidRPr="00683153">
              <w:rPr>
                <w:sz w:val="18"/>
                <w:szCs w:val="18"/>
              </w:rPr>
              <w:t xml:space="preserve"> Embedded</w:t>
            </w:r>
            <w:r w:rsidR="00683153" w:rsidRPr="00683153">
              <w:rPr>
                <w:sz w:val="18"/>
                <w:szCs w:val="18"/>
              </w:rPr>
              <w:t xml:space="preserve"> System and Power Electronics Research Group, Yogyakarta, Indonesia</w:t>
            </w:r>
            <w:r w:rsidR="00CD5D35" w:rsidRPr="00CD5D35">
              <w:rPr>
                <w:sz w:val="18"/>
                <w:szCs w:val="18"/>
              </w:rPr>
              <w:t xml:space="preserve">  </w:t>
            </w:r>
          </w:p>
          <w:p w14:paraId="12661042" w14:textId="2B9345F4" w:rsidR="006C781B" w:rsidRPr="00DE7975" w:rsidRDefault="006C781B" w:rsidP="00683153">
            <w:pPr>
              <w:rPr>
                <w:sz w:val="18"/>
                <w:szCs w:val="18"/>
              </w:rPr>
            </w:pPr>
            <w:r w:rsidRPr="00DE7975">
              <w:rPr>
                <w:sz w:val="18"/>
                <w:szCs w:val="18"/>
                <w:vertAlign w:val="superscript"/>
              </w:rPr>
              <w:t xml:space="preserve">c </w:t>
            </w:r>
            <w:r w:rsidR="00CD5D35" w:rsidRPr="00CD5D35">
              <w:rPr>
                <w:sz w:val="18"/>
                <w:szCs w:val="18"/>
              </w:rPr>
              <w:t>National School</w:t>
            </w:r>
            <w:bookmarkStart w:id="1" w:name="_GoBack"/>
            <w:bookmarkEnd w:id="1"/>
            <w:r w:rsidR="00CD5D35" w:rsidRPr="00CD5D35">
              <w:rPr>
                <w:sz w:val="18"/>
                <w:szCs w:val="18"/>
              </w:rPr>
              <w:t xml:space="preserve"> of Business and Management</w:t>
            </w:r>
            <w:r w:rsidR="00CD5D35">
              <w:rPr>
                <w:sz w:val="18"/>
                <w:szCs w:val="18"/>
              </w:rPr>
              <w:t>,</w:t>
            </w:r>
            <w:r w:rsidR="00CD5D35" w:rsidRPr="00CD5D35">
              <w:rPr>
                <w:sz w:val="18"/>
                <w:szCs w:val="18"/>
              </w:rPr>
              <w:t xml:space="preserve"> </w:t>
            </w:r>
            <w:r w:rsidR="00683153" w:rsidRPr="00683153">
              <w:rPr>
                <w:sz w:val="18"/>
                <w:szCs w:val="18"/>
              </w:rPr>
              <w:t xml:space="preserve">Department of Electrical and Electronic Engineering, College of Engineering, </w:t>
            </w:r>
            <w:proofErr w:type="spellStart"/>
            <w:r w:rsidR="00683153" w:rsidRPr="00683153">
              <w:rPr>
                <w:sz w:val="18"/>
                <w:szCs w:val="18"/>
              </w:rPr>
              <w:t>Universiti</w:t>
            </w:r>
            <w:proofErr w:type="spellEnd"/>
            <w:r w:rsidR="00683153" w:rsidRPr="00683153">
              <w:rPr>
                <w:sz w:val="18"/>
                <w:szCs w:val="18"/>
              </w:rPr>
              <w:t xml:space="preserve"> </w:t>
            </w:r>
            <w:proofErr w:type="spellStart"/>
            <w:r w:rsidR="00683153" w:rsidRPr="00683153">
              <w:rPr>
                <w:sz w:val="18"/>
                <w:szCs w:val="18"/>
              </w:rPr>
              <w:t>Tenaga</w:t>
            </w:r>
            <w:proofErr w:type="spellEnd"/>
            <w:r w:rsidR="00683153" w:rsidRPr="00683153">
              <w:rPr>
                <w:sz w:val="18"/>
                <w:szCs w:val="18"/>
              </w:rPr>
              <w:t xml:space="preserve"> National, </w:t>
            </w:r>
            <w:proofErr w:type="spellStart"/>
            <w:r w:rsidR="00683153" w:rsidRPr="00683153">
              <w:rPr>
                <w:sz w:val="18"/>
                <w:szCs w:val="18"/>
              </w:rPr>
              <w:t>Kajang</w:t>
            </w:r>
            <w:proofErr w:type="spellEnd"/>
            <w:r w:rsidR="00683153" w:rsidRPr="00683153">
              <w:rPr>
                <w:sz w:val="18"/>
                <w:szCs w:val="18"/>
              </w:rPr>
              <w:t>, Malaysia</w:t>
            </w:r>
            <w:r w:rsidRPr="00DE7975">
              <w:rPr>
                <w:sz w:val="18"/>
                <w:szCs w:val="18"/>
              </w:rPr>
              <w:t xml:space="preserve"> </w:t>
            </w:r>
            <w:r w:rsidR="00CD5D35">
              <w:t xml:space="preserve"> </w:t>
            </w:r>
          </w:p>
          <w:p w14:paraId="708A5D7C" w14:textId="0CEC8A3A" w:rsidR="006C781B" w:rsidRPr="00AF0F33" w:rsidRDefault="006C781B" w:rsidP="006C781B">
            <w:pPr>
              <w:rPr>
                <w:sz w:val="16"/>
                <w:szCs w:val="16"/>
              </w:rPr>
            </w:pPr>
            <w:r w:rsidRPr="00DE7975">
              <w:rPr>
                <w:sz w:val="18"/>
                <w:szCs w:val="18"/>
                <w:vertAlign w:val="superscript"/>
              </w:rPr>
              <w:t xml:space="preserve">d </w:t>
            </w:r>
            <w:r w:rsidRPr="00DE7975">
              <w:rPr>
                <w:sz w:val="18"/>
                <w:szCs w:val="18"/>
              </w:rPr>
              <w:t>Department of Energy Technology, Faculty of Engineering Science, Aalborg University, Aalborg, Denmark</w:t>
            </w:r>
          </w:p>
          <w:p w14:paraId="07315004" w14:textId="14FFBB6F" w:rsidR="006C781B" w:rsidRPr="006C781B" w:rsidRDefault="00684BDD" w:rsidP="006C781B">
            <w:pPr>
              <w:pStyle w:val="Titre"/>
              <w:rPr>
                <w:b w:val="0"/>
                <w:sz w:val="32"/>
                <w:szCs w:val="32"/>
                <w:lang w:val="en-US"/>
              </w:rPr>
            </w:pPr>
            <w:r>
              <w:rPr>
                <w:noProof/>
                <w:lang w:val="fr-FR" w:eastAsia="fr-FR"/>
              </w:rPr>
              <w:drawing>
                <wp:anchor distT="0" distB="0" distL="114300" distR="114300" simplePos="0" relativeHeight="251661312" behindDoc="0" locked="0" layoutInCell="1" allowOverlap="1" wp14:anchorId="55FA2A02" wp14:editId="64D170C4">
                  <wp:simplePos x="0" y="0"/>
                  <wp:positionH relativeFrom="margin">
                    <wp:posOffset>4951730</wp:posOffset>
                  </wp:positionH>
                  <wp:positionV relativeFrom="margin">
                    <wp:posOffset>1111250</wp:posOffset>
                  </wp:positionV>
                  <wp:extent cx="434340" cy="434340"/>
                  <wp:effectExtent l="0" t="0" r="3810" b="381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margin">
                    <wp14:pctWidth>0</wp14:pctWidth>
                  </wp14:sizeRelH>
                  <wp14:sizeRelV relativeFrom="margin">
                    <wp14:pctHeight>0</wp14:pctHeight>
                  </wp14:sizeRelV>
                </wp:anchor>
              </w:drawing>
            </w:r>
          </w:p>
        </w:tc>
      </w:tr>
    </w:tbl>
    <w:p w14:paraId="73DB2969" w14:textId="2C174D5D" w:rsidR="006C781B" w:rsidRDefault="006C781B" w:rsidP="00684BDD">
      <w:pPr>
        <w:pStyle w:val="Titre"/>
        <w:jc w:val="left"/>
        <w:rPr>
          <w:sz w:val="32"/>
          <w:szCs w:val="32"/>
          <w:lang w:val="en-ID"/>
        </w:rPr>
      </w:pPr>
    </w:p>
    <w:p w14:paraId="39D0A492" w14:textId="77777777" w:rsidR="006C781B" w:rsidRDefault="006C781B" w:rsidP="00956EB6">
      <w:pPr>
        <w:pStyle w:val="Titre"/>
        <w:rPr>
          <w:sz w:val="32"/>
          <w:szCs w:val="32"/>
          <w:lang w:val="en-ID"/>
        </w:rPr>
      </w:pPr>
    </w:p>
    <w:tbl>
      <w:tblPr>
        <w:tblStyle w:val="Grilledutableau"/>
        <w:tblW w:w="8845" w:type="dxa"/>
        <w:jc w:val="center"/>
        <w:tblLook w:val="04A0" w:firstRow="1" w:lastRow="0" w:firstColumn="1" w:lastColumn="0" w:noHBand="0" w:noVBand="1"/>
      </w:tblPr>
      <w:tblGrid>
        <w:gridCol w:w="2787"/>
        <w:gridCol w:w="282"/>
        <w:gridCol w:w="5776"/>
      </w:tblGrid>
      <w:tr w:rsidR="006B027E" w14:paraId="513CAD48" w14:textId="77777777" w:rsidTr="006C781B">
        <w:trPr>
          <w:jc w:val="center"/>
        </w:trPr>
        <w:tc>
          <w:tcPr>
            <w:tcW w:w="2787" w:type="dxa"/>
            <w:tcBorders>
              <w:top w:val="double" w:sz="4" w:space="0" w:color="auto"/>
              <w:left w:val="nil"/>
              <w:bottom w:val="single" w:sz="4" w:space="0" w:color="auto"/>
              <w:right w:val="nil"/>
            </w:tcBorders>
          </w:tcPr>
          <w:bookmarkEnd w:id="0"/>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76" w:type="dxa"/>
            <w:tcBorders>
              <w:top w:val="double" w:sz="4" w:space="0" w:color="auto"/>
              <w:left w:val="nil"/>
              <w:bottom w:val="single" w:sz="4" w:space="0" w:color="auto"/>
              <w:right w:val="nil"/>
            </w:tcBorders>
          </w:tcPr>
          <w:p w14:paraId="7B74F735" w14:textId="0B3E026B"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6C781B">
        <w:trPr>
          <w:trHeight w:val="1268"/>
          <w:jc w:val="center"/>
        </w:trPr>
        <w:tc>
          <w:tcPr>
            <w:tcW w:w="2787"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31D5EADD" w:rsidR="00941203" w:rsidRDefault="00941203" w:rsidP="002247F0">
            <w:pPr>
              <w:jc w:val="both"/>
            </w:pPr>
            <w:r w:rsidRPr="0074292A">
              <w:rPr>
                <w:b/>
              </w:rPr>
              <w:t>Received</w:t>
            </w:r>
            <w:r w:rsidR="0074292A">
              <w:rPr>
                <w:b/>
              </w:rPr>
              <w:t>:</w:t>
            </w:r>
            <w:r>
              <w:t xml:space="preserve"> </w:t>
            </w:r>
            <w:r w:rsidR="002247F0">
              <w:t>15-05</w:t>
            </w:r>
            <w:r w:rsidR="0074292A">
              <w:t>-202</w:t>
            </w:r>
            <w:r w:rsidR="009B1EE0">
              <w:t>0</w:t>
            </w:r>
          </w:p>
          <w:p w14:paraId="745B47E5" w14:textId="10BACB84" w:rsidR="00941203" w:rsidRDefault="00941203" w:rsidP="00957C11">
            <w:pPr>
              <w:jc w:val="both"/>
            </w:pPr>
            <w:r w:rsidRPr="0074292A">
              <w:rPr>
                <w:b/>
              </w:rPr>
              <w:t>Revised</w:t>
            </w:r>
            <w:r w:rsidR="0074292A">
              <w:rPr>
                <w:b/>
              </w:rPr>
              <w:t>:</w:t>
            </w:r>
            <w:r>
              <w:t xml:space="preserve"> </w:t>
            </w:r>
            <w:r w:rsidR="009B1EE0">
              <w:t>20-06-2020</w:t>
            </w:r>
          </w:p>
          <w:p w14:paraId="6CE20EAE" w14:textId="48BCD3BC" w:rsidR="00941203" w:rsidRDefault="00941203" w:rsidP="009B1EE0">
            <w:pPr>
              <w:jc w:val="both"/>
            </w:pPr>
            <w:r w:rsidRPr="0074292A">
              <w:rPr>
                <w:b/>
              </w:rPr>
              <w:t>Accepted</w:t>
            </w:r>
            <w:r w:rsidR="0074292A">
              <w:rPr>
                <w:b/>
              </w:rPr>
              <w:t>:</w:t>
            </w:r>
            <w:r>
              <w:t xml:space="preserve"> </w:t>
            </w:r>
            <w:r w:rsidR="002247F0">
              <w:t>24-06-202</w:t>
            </w:r>
            <w:r w:rsidR="009B1EE0">
              <w:t>0</w:t>
            </w:r>
          </w:p>
          <w:p w14:paraId="375A1808" w14:textId="77777777" w:rsidR="00941203" w:rsidRPr="00957C11" w:rsidRDefault="00941203" w:rsidP="00941203">
            <w:pPr>
              <w:jc w:val="both"/>
            </w:pPr>
          </w:p>
        </w:tc>
        <w:tc>
          <w:tcPr>
            <w:tcW w:w="282" w:type="dxa"/>
            <w:vMerge w:val="restart"/>
            <w:tcBorders>
              <w:top w:val="nil"/>
              <w:left w:val="nil"/>
              <w:bottom w:val="nil"/>
              <w:right w:val="nil"/>
            </w:tcBorders>
          </w:tcPr>
          <w:p w14:paraId="1658B743" w14:textId="77777777" w:rsidR="00941203" w:rsidRDefault="00941203" w:rsidP="00957C11">
            <w:pPr>
              <w:spacing w:before="120"/>
              <w:jc w:val="both"/>
            </w:pPr>
          </w:p>
        </w:tc>
        <w:tc>
          <w:tcPr>
            <w:tcW w:w="5776" w:type="dxa"/>
            <w:vMerge w:val="restart"/>
            <w:tcBorders>
              <w:top w:val="single" w:sz="4" w:space="0" w:color="auto"/>
              <w:left w:val="nil"/>
              <w:bottom w:val="nil"/>
              <w:right w:val="nil"/>
            </w:tcBorders>
          </w:tcPr>
          <w:p w14:paraId="647B3C56" w14:textId="0F9B0192" w:rsidR="00941203" w:rsidRPr="00957C11" w:rsidRDefault="00B809FE" w:rsidP="00957C11">
            <w:pPr>
              <w:spacing w:before="120"/>
              <w:jc w:val="both"/>
            </w:pPr>
            <w:r w:rsidRPr="00F27FBD">
              <w:rPr>
                <w:iCs/>
                <w:color w:val="000000"/>
                <w:sz w:val="18"/>
                <w:szCs w:val="18"/>
              </w:rPr>
              <w:t xml:space="preserve">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w:t>
            </w:r>
            <w:r w:rsidRPr="00F27FBD">
              <w:rPr>
                <w:b/>
                <w:bCs/>
                <w:iCs/>
                <w:color w:val="000000"/>
                <w:sz w:val="18"/>
                <w:szCs w:val="18"/>
              </w:rPr>
              <w:t>The</w:t>
            </w:r>
            <w:r w:rsidR="00DE7975">
              <w:rPr>
                <w:b/>
                <w:bCs/>
                <w:iCs/>
                <w:color w:val="000000"/>
                <w:sz w:val="18"/>
                <w:szCs w:val="18"/>
              </w:rPr>
              <w:t xml:space="preserve"> Abstract should be 150 to 25</w:t>
            </w:r>
            <w:r w:rsidRPr="00F27FBD">
              <w:rPr>
                <w:b/>
                <w:bCs/>
                <w:iCs/>
                <w:color w:val="000000"/>
                <w:sz w:val="18"/>
                <w:szCs w:val="18"/>
              </w:rPr>
              <w:t xml:space="preserve">0 words in length. </w:t>
            </w:r>
            <w:r w:rsidRPr="00F27FBD">
              <w:rPr>
                <w:iCs/>
                <w:color w:val="000000"/>
                <w:sz w:val="18"/>
                <w:szCs w:val="18"/>
              </w:rPr>
              <w:t xml:space="preserve">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 The keyword list provides the opportunity to add 5 to 7 keywords, used by the indexing and abstracting services, in addition to those already present in the </w:t>
            </w:r>
            <w:proofErr w:type="gramStart"/>
            <w:r w:rsidRPr="00F27FBD">
              <w:rPr>
                <w:iCs/>
                <w:color w:val="000000"/>
                <w:sz w:val="18"/>
                <w:szCs w:val="18"/>
              </w:rPr>
              <w:t>title .</w:t>
            </w:r>
            <w:proofErr w:type="gramEnd"/>
          </w:p>
        </w:tc>
      </w:tr>
      <w:tr w:rsidR="00941203" w14:paraId="5AB61300" w14:textId="77777777" w:rsidTr="006C781B">
        <w:trPr>
          <w:trHeight w:val="1231"/>
          <w:jc w:val="center"/>
        </w:trPr>
        <w:tc>
          <w:tcPr>
            <w:tcW w:w="2787"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77777777" w:rsidR="00941203" w:rsidRDefault="00941203" w:rsidP="00941203">
            <w:pPr>
              <w:jc w:val="both"/>
            </w:pPr>
            <w:r>
              <w:t>First keyword</w:t>
            </w:r>
          </w:p>
          <w:p w14:paraId="0EF152BF" w14:textId="77777777" w:rsidR="00941203" w:rsidRDefault="00941203" w:rsidP="00941203">
            <w:pPr>
              <w:jc w:val="both"/>
            </w:pPr>
            <w:r>
              <w:t>Second keyword</w:t>
            </w:r>
          </w:p>
          <w:p w14:paraId="5B0032F7" w14:textId="77777777" w:rsidR="00941203" w:rsidRDefault="00941203" w:rsidP="00941203">
            <w:pPr>
              <w:jc w:val="both"/>
            </w:pPr>
            <w:r>
              <w:t>Third keyword</w:t>
            </w:r>
          </w:p>
          <w:p w14:paraId="31B015CF" w14:textId="77777777" w:rsidR="00941203" w:rsidRDefault="00941203" w:rsidP="00941203">
            <w:pPr>
              <w:jc w:val="both"/>
            </w:pPr>
            <w:r>
              <w:t>Fourth keyword</w:t>
            </w:r>
          </w:p>
          <w:p w14:paraId="4B416523" w14:textId="77777777" w:rsidR="00941203" w:rsidRPr="007F286F" w:rsidRDefault="00941203" w:rsidP="00941203">
            <w:pPr>
              <w:jc w:val="both"/>
              <w:rPr>
                <w:b/>
                <w:i/>
              </w:rPr>
            </w:pPr>
            <w:r>
              <w:t>Fifth keyword</w:t>
            </w:r>
          </w:p>
        </w:tc>
        <w:tc>
          <w:tcPr>
            <w:tcW w:w="282" w:type="dxa"/>
            <w:vMerge/>
            <w:tcBorders>
              <w:top w:val="nil"/>
              <w:left w:val="nil"/>
              <w:bottom w:val="nil"/>
              <w:right w:val="nil"/>
            </w:tcBorders>
          </w:tcPr>
          <w:p w14:paraId="26D1DFBC" w14:textId="77777777" w:rsidR="00941203" w:rsidRDefault="00941203" w:rsidP="00957C11">
            <w:pPr>
              <w:spacing w:before="120"/>
              <w:jc w:val="both"/>
            </w:pPr>
          </w:p>
        </w:tc>
        <w:tc>
          <w:tcPr>
            <w:tcW w:w="5776"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6C781B">
        <w:trPr>
          <w:trHeight w:val="70"/>
          <w:jc w:val="center"/>
        </w:trPr>
        <w:tc>
          <w:tcPr>
            <w:tcW w:w="2787"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2" w:type="dxa"/>
            <w:vMerge/>
            <w:tcBorders>
              <w:top w:val="nil"/>
              <w:left w:val="nil"/>
              <w:bottom w:val="nil"/>
              <w:right w:val="nil"/>
            </w:tcBorders>
          </w:tcPr>
          <w:p w14:paraId="2C6B02DA" w14:textId="77777777" w:rsidR="00941203" w:rsidRDefault="00941203" w:rsidP="00957C11">
            <w:pPr>
              <w:spacing w:before="120"/>
              <w:jc w:val="both"/>
            </w:pPr>
          </w:p>
        </w:tc>
        <w:tc>
          <w:tcPr>
            <w:tcW w:w="5776"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13" w:history="1">
              <w:r>
                <w:rPr>
                  <w:rStyle w:val="Lienhypertexte"/>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lang w:val="fr-FR" w:eastAsia="fr-FR"/>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6C781B">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78AA9670" w:rsidR="00941203" w:rsidRPr="00AF0F33" w:rsidRDefault="00683153" w:rsidP="00683153">
            <w:pPr>
              <w:spacing w:after="120"/>
            </w:pPr>
            <w:r w:rsidRPr="00683153">
              <w:t xml:space="preserve">Hicham </w:t>
            </w:r>
            <w:proofErr w:type="spellStart"/>
            <w:r w:rsidRPr="00683153">
              <w:t>Hilali</w:t>
            </w:r>
            <w:proofErr w:type="spellEnd"/>
            <w:r>
              <w:t xml:space="preserve"> </w:t>
            </w:r>
            <w:r w:rsidR="00B809FE">
              <w:br/>
              <w:t>Department</w:t>
            </w:r>
            <w:r w:rsidR="00B809FE" w:rsidRPr="00F07CA3">
              <w:t xml:space="preserve"> of Electrical Engineering</w:t>
            </w:r>
            <w:r w:rsidR="00B809FE">
              <w:t xml:space="preserve">, Faculty of Industrial Technology, </w:t>
            </w:r>
            <w:r w:rsidR="00B809FE" w:rsidRPr="00F07CA3">
              <w:t>Universit</w:t>
            </w:r>
            <w:r w:rsidR="00B809FE">
              <w:t>as Ahmad Dahlan</w:t>
            </w:r>
            <w:r w:rsidR="00B809FE">
              <w:br/>
              <w:t>4</w:t>
            </w:r>
            <w:r w:rsidR="00B809FE" w:rsidRPr="00AF0F33">
              <w:rPr>
                <w:vertAlign w:val="superscript"/>
              </w:rPr>
              <w:t>th</w:t>
            </w:r>
            <w:r w:rsidR="00B809FE">
              <w:t xml:space="preserve"> UAD Campus, Ahmad </w:t>
            </w:r>
            <w:proofErr w:type="spellStart"/>
            <w:r w:rsidR="00B809FE">
              <w:t>Yani</w:t>
            </w:r>
            <w:proofErr w:type="spellEnd"/>
            <w:r w:rsidR="00B809FE">
              <w:t xml:space="preserve"> </w:t>
            </w:r>
            <w:r w:rsidR="000D0764">
              <w:t>S</w:t>
            </w:r>
            <w:r w:rsidR="00B809FE">
              <w:t xml:space="preserve">t. </w:t>
            </w:r>
            <w:r w:rsidR="00B809FE" w:rsidRPr="007E4C63">
              <w:t>(Southern Ring Road),</w:t>
            </w:r>
            <w:r w:rsidR="00B809FE">
              <w:t xml:space="preserve"> </w:t>
            </w:r>
            <w:proofErr w:type="spellStart"/>
            <w:r w:rsidR="00B809FE">
              <w:t>Tamanan</w:t>
            </w:r>
            <w:proofErr w:type="spellEnd"/>
            <w:r w:rsidR="00B809FE">
              <w:t xml:space="preserve">, Yogyakarta </w:t>
            </w:r>
            <w:r w:rsidR="00B809FE">
              <w:rPr>
                <w:rStyle w:val="lrzxr"/>
              </w:rPr>
              <w:t>55191</w:t>
            </w:r>
            <w:r w:rsidR="00687444">
              <w:t>, Morocco</w:t>
            </w:r>
            <w:r>
              <w:br/>
              <w:t>Email: hicham.hilali</w:t>
            </w:r>
            <w:r w:rsidR="00B809FE">
              <w:t>@mail.com</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5117CBF4" w:rsidR="00904D6D" w:rsidRPr="009F4777" w:rsidRDefault="00F33C08" w:rsidP="00956EB6">
      <w:pPr>
        <w:numPr>
          <w:ilvl w:val="0"/>
          <w:numId w:val="15"/>
        </w:numPr>
        <w:tabs>
          <w:tab w:val="left" w:pos="426"/>
        </w:tabs>
        <w:ind w:left="426" w:hanging="426"/>
        <w:rPr>
          <w:b/>
          <w:bCs/>
          <w:lang w:val="id-ID"/>
        </w:rPr>
      </w:pPr>
      <w:r w:rsidRPr="00956EB6">
        <w:rPr>
          <w:b/>
          <w:bCs/>
          <w:lang w:val="id-ID"/>
        </w:rPr>
        <w:t>INTRODUCTION</w:t>
      </w:r>
      <w:r w:rsidR="00DE7975">
        <w:rPr>
          <w:b/>
          <w:bCs/>
        </w:rPr>
        <w:t xml:space="preserve"> </w:t>
      </w:r>
    </w:p>
    <w:p w14:paraId="75E324D7" w14:textId="77777777" w:rsidR="009F4777" w:rsidRPr="00956EB6" w:rsidRDefault="009F4777" w:rsidP="009F4777">
      <w:pPr>
        <w:tabs>
          <w:tab w:val="left" w:pos="426"/>
        </w:tabs>
        <w:ind w:left="426"/>
        <w:rPr>
          <w:b/>
          <w:bCs/>
          <w:lang w:val="id-ID"/>
        </w:rPr>
      </w:pPr>
    </w:p>
    <w:p w14:paraId="2247CDE2" w14:textId="1BBBE653" w:rsidR="00E619D6" w:rsidRPr="003D6B19" w:rsidRDefault="003B1658" w:rsidP="00E619D6">
      <w:pPr>
        <w:ind w:firstLine="720"/>
        <w:jc w:val="both"/>
      </w:pPr>
      <w:bookmarkStart w:id="2" w:name="_Hlk80000636"/>
      <w:bookmarkStart w:id="3" w:name="_Hlk80016671"/>
      <w:r w:rsidRPr="003D6B19">
        <w:rPr>
          <w:lang w:val="id-ID"/>
        </w:rPr>
        <w:t>The main text format consists of a flat left-right columns on A4 paper (quarto). The margin text from the left</w:t>
      </w:r>
      <w:r w:rsidRPr="003D6B19">
        <w:t xml:space="preserve"> and </w:t>
      </w:r>
      <w:r w:rsidRPr="003D6B19">
        <w:rPr>
          <w:lang w:val="id-ID"/>
        </w:rPr>
        <w:t>top</w:t>
      </w:r>
      <w:r w:rsidRPr="003D6B19">
        <w:t xml:space="preserve"> are 2.5 cm</w:t>
      </w:r>
      <w:r w:rsidRPr="003D6B19">
        <w:rPr>
          <w:lang w:val="id-ID"/>
        </w:rPr>
        <w:t xml:space="preserve">, </w:t>
      </w:r>
      <w:r w:rsidRPr="003D6B19">
        <w:t xml:space="preserve">right </w:t>
      </w:r>
      <w:r w:rsidRPr="003D6B19">
        <w:rPr>
          <w:lang w:val="id-ID"/>
        </w:rPr>
        <w:t>and bottom</w:t>
      </w:r>
      <w:r w:rsidRPr="003D6B19">
        <w:t xml:space="preserve"> are</w:t>
      </w:r>
      <w:r w:rsidRPr="003D6B19">
        <w:rPr>
          <w:lang w:val="id-ID"/>
        </w:rPr>
        <w:t xml:space="preserve"> </w:t>
      </w:r>
      <w:r w:rsidRPr="003D6B19">
        <w:t>2</w:t>
      </w:r>
      <w:r w:rsidRPr="003D6B19">
        <w:rPr>
          <w:lang w:val="id-ID"/>
        </w:rPr>
        <w:t xml:space="preserve"> cm. The manuscript is written in Microsoft Word, single space, </w:t>
      </w:r>
      <w:r w:rsidRPr="003D6B19">
        <w:lastRenderedPageBreak/>
        <w:t>Time New Roman</w:t>
      </w:r>
      <w:r w:rsidRPr="003D6B19">
        <w:rPr>
          <w:lang w:val="id-ID"/>
        </w:rPr>
        <w:t xml:space="preserve"> 10</w:t>
      </w:r>
      <w:r w:rsidRPr="003D6B19">
        <w:t xml:space="preserve"> </w:t>
      </w:r>
      <w:r w:rsidRPr="003D6B19">
        <w:rPr>
          <w:lang w:val="id-ID"/>
        </w:rPr>
        <w:t>pt</w:t>
      </w:r>
      <w:r>
        <w:t>,</w:t>
      </w:r>
      <w:r w:rsidRPr="003D6B19">
        <w:rPr>
          <w:lang w:val="id-ID"/>
        </w:rPr>
        <w:t xml:space="preserve"> and maximum 12 pages</w:t>
      </w:r>
      <w:r>
        <w:t xml:space="preserve"> for original research article, or </w:t>
      </w:r>
      <w:r w:rsidRPr="003D6B19">
        <w:rPr>
          <w:lang w:val="id-ID"/>
        </w:rPr>
        <w:t xml:space="preserve">maximum </w:t>
      </w:r>
      <w:r>
        <w:t>16 pages for review/survey paper</w:t>
      </w:r>
      <w:r w:rsidRPr="003D6B19">
        <w:rPr>
          <w:lang w:val="id-ID"/>
        </w:rPr>
        <w:t>, which can be downloaded at the website:</w:t>
      </w:r>
      <w:bookmarkEnd w:id="2"/>
      <w:r w:rsidRPr="003D6B19">
        <w:rPr>
          <w:lang w:val="id-ID"/>
        </w:rPr>
        <w:t xml:space="preserve"> </w:t>
      </w:r>
      <w:bookmarkEnd w:id="3"/>
      <w:r w:rsidR="00687444">
        <w:rPr>
          <w:iCs/>
          <w:lang w:val="id-ID"/>
        </w:rPr>
        <w:t>http://emd.scird.org</w:t>
      </w:r>
      <w:r>
        <w:rPr>
          <w:iCs/>
        </w:rPr>
        <w:t>.</w:t>
      </w:r>
    </w:p>
    <w:p w14:paraId="5C57373B" w14:textId="77777777" w:rsidR="001F2E41" w:rsidRDefault="001F2E41" w:rsidP="001F2E41">
      <w:pPr>
        <w:ind w:firstLine="720"/>
        <w:jc w:val="both"/>
        <w:rPr>
          <w:lang w:val="id-ID"/>
        </w:rPr>
      </w:pPr>
      <w:r w:rsidRPr="003D6B19">
        <w:rPr>
          <w:lang w:val="id-ID"/>
        </w:rPr>
        <w:t>A title</w:t>
      </w:r>
      <w:r w:rsidRPr="003D6B19">
        <w:t xml:space="preserve"> of article</w:t>
      </w:r>
      <w:r w:rsidRPr="003D6B19">
        <w:rPr>
          <w:lang w:val="id-ID"/>
        </w:rPr>
        <w:t xml:space="preserve"> should be the fewest possible words that accurately describe the content of the paper. </w:t>
      </w:r>
      <w:r>
        <w:t>The</w:t>
      </w:r>
      <w:r w:rsidRPr="00201F3F">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r w:rsidRPr="00213B7B">
        <w:rPr>
          <w:lang w:val="id-ID"/>
        </w:rPr>
        <w:t>Avoid  writing  long  formulas  with  subscripts  in  the  title</w:t>
      </w:r>
      <w:r>
        <w:t xml:space="preserve">. </w:t>
      </w:r>
      <w:r w:rsidRPr="003D6B19">
        <w:rPr>
          <w:lang w:val="id-ID"/>
        </w:rPr>
        <w:t>Omit all waste words such as "</w:t>
      </w:r>
      <w:r w:rsidRPr="003D6B19">
        <w:rPr>
          <w:i/>
          <w:lang w:val="id-ID"/>
        </w:rPr>
        <w:t>A study of ...</w:t>
      </w:r>
      <w:r w:rsidRPr="003D6B19">
        <w:rPr>
          <w:lang w:val="id-ID"/>
        </w:rPr>
        <w:t>", "</w:t>
      </w:r>
      <w:r w:rsidRPr="003D6B19">
        <w:rPr>
          <w:i/>
          <w:lang w:val="id-ID"/>
        </w:rPr>
        <w:t>Investigations of ...</w:t>
      </w:r>
      <w:r w:rsidRPr="003D6B19">
        <w:rPr>
          <w:lang w:val="id-ID"/>
        </w:rPr>
        <w:t>", "</w:t>
      </w:r>
      <w:r w:rsidRPr="003D6B19">
        <w:rPr>
          <w:i/>
          <w:lang w:val="id-ID"/>
        </w:rPr>
        <w:t>Implementation of ...</w:t>
      </w:r>
      <w:r w:rsidRPr="003D6B19">
        <w:t>”</w:t>
      </w:r>
      <w:r w:rsidRPr="003D6B19">
        <w:rPr>
          <w:lang w:val="id-ID"/>
        </w:rPr>
        <w:t>, "</w:t>
      </w:r>
      <w:r w:rsidRPr="003D6B19">
        <w:rPr>
          <w:i/>
          <w:lang w:val="id-ID"/>
        </w:rPr>
        <w:t>Observations on ...</w:t>
      </w:r>
      <w:r w:rsidRPr="003D6B19">
        <w:rPr>
          <w:lang w:val="id-ID"/>
        </w:rPr>
        <w:t>", "</w:t>
      </w:r>
      <w:r w:rsidRPr="003D6B19">
        <w:rPr>
          <w:i/>
          <w:lang w:val="id-ID"/>
        </w:rPr>
        <w:t>Effect of.....</w:t>
      </w:r>
      <w:r w:rsidRPr="003D6B19">
        <w:rPr>
          <w:lang w:val="id-ID"/>
        </w:rPr>
        <w:t>",</w:t>
      </w:r>
      <w:r w:rsidRPr="003D6B19">
        <w:t xml:space="preserve"> “</w:t>
      </w:r>
      <w:r w:rsidRPr="003D6B19">
        <w:rPr>
          <w:i/>
        </w:rPr>
        <w:t>Analysis of …</w:t>
      </w:r>
      <w:r w:rsidRPr="003D6B19">
        <w:t>”, “Design of…”</w:t>
      </w:r>
      <w:r>
        <w:t>,</w:t>
      </w:r>
      <w:r w:rsidRPr="003D6B19">
        <w:rPr>
          <w:lang w:val="id-ID"/>
        </w:rPr>
        <w:t xml:space="preserve"> etc. </w:t>
      </w:r>
    </w:p>
    <w:p w14:paraId="18EEBDF5" w14:textId="77777777" w:rsidR="001F2E41" w:rsidRDefault="001F2E41" w:rsidP="001F2E41">
      <w:pPr>
        <w:ind w:firstLine="720"/>
        <w:jc w:val="both"/>
      </w:pPr>
      <w:r w:rsidRPr="00272BB5">
        <w:rPr>
          <w:lang w:val="id-ID"/>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w:t>
      </w:r>
      <w:r>
        <w:t xml:space="preserve"> </w:t>
      </w:r>
    </w:p>
    <w:p w14:paraId="19FA2C95" w14:textId="77777777" w:rsidR="001F2E41" w:rsidRPr="003D6B19" w:rsidRDefault="001F2E41" w:rsidP="001F2E41">
      <w:pPr>
        <w:ind w:firstLine="720"/>
        <w:jc w:val="both"/>
        <w:rPr>
          <w:lang w:val="id-ID"/>
        </w:rPr>
      </w:pPr>
      <w:r w:rsidRPr="003D6B19">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2D8D1C08" w14:textId="0AD92155" w:rsidR="001F2E41" w:rsidRPr="003D6B19" w:rsidRDefault="001F2E41" w:rsidP="001F2E41">
      <w:pPr>
        <w:ind w:firstLine="720"/>
        <w:jc w:val="both"/>
      </w:pPr>
      <w:r w:rsidRPr="003D6B19">
        <w:rPr>
          <w:lang w:val="id-ID"/>
        </w:rPr>
        <w:t xml:space="preserve">The Introduction </w:t>
      </w:r>
      <w:r w:rsidRPr="003D6B19">
        <w:rPr>
          <w:lang w:val="en-ID"/>
        </w:rPr>
        <w:t xml:space="preserve">section </w:t>
      </w:r>
      <w:r w:rsidRPr="003D6B19">
        <w:rPr>
          <w:lang w:val="id-ID"/>
        </w:rPr>
        <w:t>should provide</w:t>
      </w:r>
      <w:r w:rsidRPr="003D6B19">
        <w:rPr>
          <w:lang w:val="en-ID"/>
        </w:rPr>
        <w:t xml:space="preserve">: </w:t>
      </w:r>
      <w:proofErr w:type="spellStart"/>
      <w:r w:rsidRPr="003D6B19">
        <w:rPr>
          <w:lang w:val="en-ID"/>
        </w:rPr>
        <w:t>i</w:t>
      </w:r>
      <w:proofErr w:type="spellEnd"/>
      <w:r w:rsidRPr="003D6B19">
        <w:rPr>
          <w:lang w:val="en-ID"/>
        </w:rPr>
        <w:t>)</w:t>
      </w:r>
      <w:r w:rsidRPr="003D6B19">
        <w:rPr>
          <w:lang w:val="id-ID"/>
        </w:rPr>
        <w:t xml:space="preserve"> a clear background, </w:t>
      </w:r>
      <w:r w:rsidRPr="003D6B19">
        <w:rPr>
          <w:lang w:val="en-ID"/>
        </w:rPr>
        <w:t xml:space="preserve">ii) </w:t>
      </w:r>
      <w:r w:rsidRPr="003D6B19">
        <w:rPr>
          <w:lang w:val="id-ID"/>
        </w:rPr>
        <w:t xml:space="preserve">a clear statement of the problem, </w:t>
      </w:r>
      <w:r w:rsidRPr="003D6B19">
        <w:rPr>
          <w:lang w:val="en-ID"/>
        </w:rPr>
        <w:t xml:space="preserve">iii) </w:t>
      </w:r>
      <w:r w:rsidRPr="003D6B19">
        <w:rPr>
          <w:lang w:val="id-ID"/>
        </w:rPr>
        <w:t xml:space="preserve">the relevant literature on the subject, </w:t>
      </w:r>
      <w:r w:rsidRPr="003D6B19">
        <w:rPr>
          <w:lang w:val="en-ID"/>
        </w:rPr>
        <w:t xml:space="preserve">iv) </w:t>
      </w:r>
      <w:r w:rsidRPr="003D6B19">
        <w:rPr>
          <w:lang w:val="id-ID"/>
        </w:rPr>
        <w:t xml:space="preserve">the proposed approach or solution, and </w:t>
      </w:r>
      <w:r w:rsidRPr="003D6B19">
        <w:rPr>
          <w:lang w:val="en-ID"/>
        </w:rPr>
        <w:t xml:space="preserve">v) </w:t>
      </w:r>
      <w:r w:rsidRPr="003D6B19">
        <w:rPr>
          <w:lang w:val="id-ID"/>
        </w:rPr>
        <w:t>the new value of research which it is innovation</w:t>
      </w:r>
      <w:r w:rsidRPr="003D6B19">
        <w:rPr>
          <w:lang w:val="en-ID"/>
        </w:rPr>
        <w:t xml:space="preserve"> (within 3-6 paragraphs)</w:t>
      </w:r>
      <w:r w:rsidRPr="003D6B19">
        <w:rPr>
          <w:lang w:val="id-ID"/>
        </w:rPr>
        <w:t>. It should be understandable to colleagues from a broad range of scientific disciplines. Organization and citation of the bibliography are made in</w:t>
      </w:r>
      <w:r w:rsidRPr="003D6B19">
        <w:t xml:space="preserve"> </w:t>
      </w:r>
      <w:r w:rsidRPr="003D6B19">
        <w:rPr>
          <w:lang w:val="id-ID"/>
        </w:rPr>
        <w:t>Institute of Electrical and Electronics Engineers</w:t>
      </w:r>
      <w:r w:rsidRPr="003D6B19">
        <w:t xml:space="preserve"> (IEEE)</w:t>
      </w:r>
      <w:r w:rsidRPr="003D6B19">
        <w:rPr>
          <w:lang w:val="id-ID"/>
        </w:rPr>
        <w:t xml:space="preserve"> style in sign </w:t>
      </w:r>
      <w:r w:rsidRPr="003D6B19">
        <w:fldChar w:fldCharType="begin" w:fldLock="1"/>
      </w:r>
      <w:r w:rsidRPr="003D6B19">
        <w:rPr>
          <w:lang w:val="id-ID"/>
        </w:rPr>
        <w:instrText>ADDIN CSL_CITATION {"citationItems":[{"id":"ITEM-1","itemData":{"author":[{"dropping-particle":"","family":"Sigala","given":"Marianna","non-dropping-particle":"","parse-names":false,"suffix":""},{"dropping-particle":"","family":"Beer","given":"Andrew","non-dropping-particle":"","parse-names":false,"suffix":""},{"dropping-particle":"","family":"Hodgson","given":"Laura","non-dropping-particle":"","parse-names":false,"suffix":""},{"dropping-particle":"","family":"O’Connor","given":"Allan","non-dropping-particle":"","parse-names":false,"suffix":""}],"id":"ITEM-1","issued":{"date-parts":[["2019"]]},"number-of-pages":"57-73","title":"Big Data for Measuring the Impact of Tourism Economic Development Programmes: A Process and Quality Criteria Framework for Using Big Data","type":"book"},"uris":["http://www.mendeley.com/documents/?uuid=c45269a4-d73f-4938-a305-ba67f67d0604"]},{"id":"ITEM-2","itemData":{"DOI":"10.1007/s10462-018-09679-z","ISSN":"15737462","abstract":"The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Review","id":"ITEM-2","issue":"1","issued":{"date-parts":[["2019"]]},"page":"77-124","publisher":"Springer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survey","type":"article-journal","volume":"52"},"uris":["http://www.mendeley.com/documents/?uuid=ba6f84de-1264-4176-bb33-d4bd0856084e"]}],"mendeley":{"formattedCitation":"[1], [2]","plainTextFormattedCitation":"[1], [2]","previouslyFormattedCitation":"[1], [2]"},"properties":{"noteIndex":0},"schema":"https://github.com/citation-style-language/schema/raw/master/csl-citation.json"}</w:instrText>
      </w:r>
      <w:r w:rsidRPr="003D6B19">
        <w:fldChar w:fldCharType="separate"/>
      </w:r>
      <w:r w:rsidRPr="003D6B19">
        <w:rPr>
          <w:noProof/>
          <w:lang w:val="id-ID"/>
        </w:rPr>
        <w:t>[1], [2]</w:t>
      </w:r>
      <w:r w:rsidRPr="003D6B19">
        <w:fldChar w:fldCharType="end"/>
      </w:r>
      <w:r w:rsidRPr="003D6B19">
        <w:rPr>
          <w:lang w:val="id-ID"/>
        </w:rPr>
        <w:t xml:space="preserve"> and so on. The terms in foreign languages are written italic (</w:t>
      </w:r>
      <w:r w:rsidRPr="003D6B19">
        <w:rPr>
          <w:i/>
          <w:iCs/>
          <w:lang w:val="id-ID"/>
        </w:rPr>
        <w:t>italic</w:t>
      </w:r>
      <w:r w:rsidRPr="003D6B19">
        <w:rPr>
          <w:lang w:val="id-ID"/>
        </w:rPr>
        <w:t xml:space="preserve">). </w:t>
      </w:r>
      <w:r w:rsidRPr="003D6B19">
        <w:t>The text should be divided into sections, each with a separate heading and numbered consecutively</w:t>
      </w:r>
      <w:r>
        <w:t xml:space="preserve"> </w:t>
      </w:r>
      <w:r w:rsidRPr="003D6B19">
        <w:fldChar w:fldCharType="begin" w:fldLock="1"/>
      </w:r>
      <w:r w:rsidRPr="003D6B19">
        <w:instrText>ADDIN CSL_CITATION {"citationItems":[{"id":"ITEM-1","itemData":{"DOI":"10.1186/s40537-019-0197-0","ISSN":"21961115","abstract":"Deep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data.","author":[{"dropping-particle":"","family":"Shorten","given":"Connor","non-dropping-particle":"","parse-names":false,"suffix":""},{"dropping-particle":"","family":"Khoshgoftaar","given":"Taghi M.","non-dropping-particle":"","parse-names":false,"suffix":""}],"container-title":"Journal of Big Data","id":"ITEM-1","issue":"1","issued":{"date-parts":[["2019"]]},"publisher":"Springer International Publishing","title":"A survey on Image Data Augmentation for Deep Learning","type":"article-journal","volume":"6"},"uris":["http://www.mendeley.com/documents/?uuid=3913f4d2-bbc7-4192-a4bd-9da46121ec06"]}],"mendeley":{"formattedCitation":"[3]","plainTextFormattedCitation":"[3]","previouslyFormattedCitation":"[3]"},"properties":{"noteIndex":0},"schema":"https://github.com/citation-style-language/schema/raw/master/csl-citation.json"}</w:instrText>
      </w:r>
      <w:r w:rsidRPr="003D6B19">
        <w:fldChar w:fldCharType="separate"/>
      </w:r>
      <w:r w:rsidRPr="003D6B19">
        <w:rPr>
          <w:noProof/>
        </w:rPr>
        <w:t>[3]</w:t>
      </w:r>
      <w:r w:rsidRPr="003D6B19">
        <w:fldChar w:fldCharType="end"/>
      </w:r>
      <w:r w:rsidRPr="003D6B19">
        <w:t xml:space="preserve">. The section or subsection headings should be typed on a separate line, e.g., 1. INTRODUCTION. </w:t>
      </w:r>
      <w:r w:rsidRPr="007F01C2">
        <w:t>A full article usually follows a standard structure</w:t>
      </w:r>
      <w:r w:rsidRPr="003D6B19">
        <w:rPr>
          <w:lang w:val="id-ID"/>
        </w:rPr>
        <w:t>:</w:t>
      </w:r>
      <w:r>
        <w:t xml:space="preserve"> </w:t>
      </w:r>
      <w:r w:rsidRPr="003D6B19">
        <w:rPr>
          <w:b/>
          <w:bCs/>
          <w:lang w:val="en-ID"/>
        </w:rPr>
        <w:t>1.</w:t>
      </w:r>
      <w:r w:rsidRPr="003D6B19">
        <w:rPr>
          <w:lang w:val="en-ID"/>
        </w:rPr>
        <w:t xml:space="preserve"> </w:t>
      </w:r>
      <w:r w:rsidRPr="003D6B19">
        <w:rPr>
          <w:b/>
          <w:lang w:val="id-ID"/>
        </w:rPr>
        <w:t>Introduction</w:t>
      </w:r>
      <w:r w:rsidRPr="003D6B19">
        <w:rPr>
          <w:b/>
          <w:lang w:val="en-ID"/>
        </w:rPr>
        <w:t>, 2. T</w:t>
      </w:r>
      <w:r w:rsidRPr="003D6B19">
        <w:rPr>
          <w:b/>
          <w:lang w:val="id-ID"/>
        </w:rPr>
        <w:t xml:space="preserve">he Comprehensive Theoretical Basis </w:t>
      </w:r>
      <w:r>
        <w:rPr>
          <w:b/>
        </w:rPr>
        <w:t>a</w:t>
      </w:r>
      <w:r w:rsidRPr="003D6B19">
        <w:rPr>
          <w:b/>
        </w:rPr>
        <w:t>nd/</w:t>
      </w:r>
      <w:r>
        <w:rPr>
          <w:b/>
        </w:rPr>
        <w:t>o</w:t>
      </w:r>
      <w:r w:rsidRPr="003D6B19">
        <w:rPr>
          <w:b/>
        </w:rPr>
        <w:t xml:space="preserve">r </w:t>
      </w:r>
      <w:r>
        <w:rPr>
          <w:b/>
        </w:rPr>
        <w:t>t</w:t>
      </w:r>
      <w:r w:rsidRPr="003D6B19">
        <w:rPr>
          <w:b/>
        </w:rPr>
        <w:t xml:space="preserve">he </w:t>
      </w:r>
      <w:r w:rsidRPr="003D6B19">
        <w:rPr>
          <w:b/>
          <w:lang w:val="id-ID"/>
        </w:rPr>
        <w:t>Proposed Method/Algorithm</w:t>
      </w:r>
      <w:r w:rsidRPr="003D6B19">
        <w:rPr>
          <w:b/>
          <w:lang w:val="en-ID"/>
        </w:rPr>
        <w:t xml:space="preserve"> </w:t>
      </w:r>
      <w:r w:rsidRPr="00B87841">
        <w:rPr>
          <w:bCs/>
          <w:i/>
          <w:iCs/>
          <w:lang w:val="en-ID"/>
        </w:rPr>
        <w:t>(</w:t>
      </w:r>
      <w:r w:rsidR="00B87841" w:rsidRPr="00B87841">
        <w:rPr>
          <w:bCs/>
          <w:i/>
          <w:iCs/>
          <w:lang w:val="en-ID"/>
        </w:rPr>
        <w:t>o</w:t>
      </w:r>
      <w:r w:rsidRPr="00B87841">
        <w:rPr>
          <w:bCs/>
          <w:i/>
          <w:iCs/>
          <w:lang w:val="en-ID"/>
        </w:rPr>
        <w:t>ptional)</w:t>
      </w:r>
      <w:r w:rsidRPr="003D6B19">
        <w:rPr>
          <w:b/>
          <w:lang w:val="en-ID"/>
        </w:rPr>
        <w:t xml:space="preserve">, 3. </w:t>
      </w:r>
      <w:r w:rsidRPr="003D6B19">
        <w:rPr>
          <w:b/>
          <w:lang w:val="id-ID"/>
        </w:rPr>
        <w:t>Method</w:t>
      </w:r>
      <w:r w:rsidRPr="003D6B19">
        <w:rPr>
          <w:b/>
          <w:lang w:val="en-ID"/>
        </w:rPr>
        <w:t xml:space="preserve">, </w:t>
      </w:r>
      <w:r>
        <w:rPr>
          <w:b/>
          <w:lang w:val="en-ID"/>
        </w:rPr>
        <w:br/>
      </w:r>
      <w:r w:rsidRPr="003D6B19">
        <w:rPr>
          <w:b/>
          <w:lang w:val="en-ID"/>
        </w:rPr>
        <w:t xml:space="preserve">4. </w:t>
      </w:r>
      <w:r w:rsidRPr="003D6B19">
        <w:rPr>
          <w:b/>
          <w:lang w:val="id-ID"/>
        </w:rPr>
        <w:t xml:space="preserve">Results </w:t>
      </w:r>
      <w:r>
        <w:rPr>
          <w:b/>
        </w:rPr>
        <w:t>a</w:t>
      </w:r>
      <w:r w:rsidRPr="003D6B19">
        <w:rPr>
          <w:b/>
          <w:lang w:val="id-ID"/>
        </w:rPr>
        <w:t>nd Discussion</w:t>
      </w:r>
      <w:r w:rsidRPr="003D6B19">
        <w:rPr>
          <w:b/>
          <w:lang w:val="en-ID"/>
        </w:rPr>
        <w:t xml:space="preserve">, </w:t>
      </w:r>
      <w:r>
        <w:rPr>
          <w:b/>
          <w:lang w:val="en-ID"/>
        </w:rPr>
        <w:t>a</w:t>
      </w:r>
      <w:r w:rsidRPr="003D6B19">
        <w:rPr>
          <w:b/>
          <w:lang w:val="en-ID"/>
        </w:rPr>
        <w:t xml:space="preserve">nd 5. </w:t>
      </w:r>
      <w:r w:rsidRPr="003D6B19">
        <w:rPr>
          <w:b/>
          <w:lang w:val="id-ID"/>
        </w:rPr>
        <w:t>Conclusion</w:t>
      </w:r>
      <w:r>
        <w:rPr>
          <w:b/>
        </w:rPr>
        <w:t xml:space="preserve">. </w:t>
      </w:r>
      <w:r w:rsidRPr="007F01C2">
        <w:rPr>
          <w:bCs/>
        </w:rPr>
        <w:t xml:space="preserve">The structure is well-known as </w:t>
      </w:r>
      <w:proofErr w:type="spellStart"/>
      <w:r w:rsidRPr="007F01C2">
        <w:rPr>
          <w:b/>
          <w:lang w:val="en-ID"/>
        </w:rPr>
        <w:t>IMRaD</w:t>
      </w:r>
      <w:proofErr w:type="spellEnd"/>
      <w:r w:rsidRPr="007F01C2">
        <w:rPr>
          <w:bCs/>
          <w:lang w:val="en-ID"/>
        </w:rPr>
        <w:t xml:space="preserve"> style</w:t>
      </w:r>
      <w:r w:rsidRPr="007F01C2">
        <w:rPr>
          <w:bCs/>
          <w:lang w:val="id-ID"/>
        </w:rPr>
        <w:t>.</w:t>
      </w:r>
      <w:r w:rsidRPr="003D6B19">
        <w:rPr>
          <w:lang w:val="id-ID"/>
        </w:rPr>
        <w:t xml:space="preserve"> </w:t>
      </w:r>
    </w:p>
    <w:p w14:paraId="197938D3" w14:textId="494A9C68" w:rsidR="001F2E41" w:rsidRPr="003D6B19" w:rsidRDefault="001F2E41" w:rsidP="001F2E41">
      <w:pPr>
        <w:ind w:firstLine="720"/>
        <w:jc w:val="both"/>
        <w:rPr>
          <w:spacing w:val="-2"/>
          <w:lang w:val="id-ID"/>
        </w:rPr>
      </w:pPr>
      <w:r w:rsidRPr="003D6B19">
        <w:rPr>
          <w:spacing w:val="-2"/>
          <w:lang w:val="id-ID"/>
        </w:rPr>
        <w:t xml:space="preserve">Literature review that has been done author used in the section "INTRODUCTION" to explain </w:t>
      </w:r>
      <w:r w:rsidRPr="003D6B19">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rsidRPr="003D6B19">
        <w:rPr>
          <w:spacing w:val="-2"/>
        </w:rPr>
        <w:fldChar w:fldCharType="begin" w:fldLock="1"/>
      </w:r>
      <w:r w:rsidRPr="003D6B19">
        <w:rPr>
          <w:spacing w:val="-2"/>
        </w:rPr>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rsidRPr="003D6B19">
        <w:rPr>
          <w:spacing w:val="-2"/>
        </w:rPr>
        <w:fldChar w:fldCharType="separate"/>
      </w:r>
      <w:r w:rsidRPr="003D6B19">
        <w:rPr>
          <w:noProof/>
          <w:spacing w:val="-2"/>
        </w:rPr>
        <w:t>[2]</w:t>
      </w:r>
      <w:r w:rsidRPr="003D6B19">
        <w:rPr>
          <w:spacing w:val="-2"/>
        </w:rPr>
        <w:fldChar w:fldCharType="end"/>
      </w:r>
      <w:r w:rsidRPr="003D6B19">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3D6B19">
        <w:rPr>
          <w:spacing w:val="-2"/>
        </w:rPr>
        <w:t xml:space="preserve">the theory and/or </w:t>
      </w:r>
      <w:r w:rsidRPr="003D6B19">
        <w:rPr>
          <w:spacing w:val="-2"/>
          <w:lang w:val="id-ID"/>
        </w:rPr>
        <w:t>the proposed method</w:t>
      </w:r>
      <w:r w:rsidRPr="003D6B19">
        <w:rPr>
          <w:spacing w:val="-2"/>
        </w:rPr>
        <w:t>/</w:t>
      </w:r>
      <w:r w:rsidRPr="003D6B19">
        <w:rPr>
          <w:spacing w:val="-2"/>
          <w:lang w:val="id-ID"/>
        </w:rPr>
        <w:t xml:space="preserve">algorithm </w:t>
      </w:r>
      <w:r w:rsidRPr="003D6B19">
        <w:rPr>
          <w:spacing w:val="-2"/>
        </w:rPr>
        <w:fldChar w:fldCharType="begin" w:fldLock="1"/>
      </w:r>
      <w:r w:rsidRPr="003D6B19">
        <w:rPr>
          <w:spacing w:val="-2"/>
        </w:rPr>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rsidRPr="003D6B19">
        <w:rPr>
          <w:spacing w:val="-2"/>
        </w:rPr>
        <w:fldChar w:fldCharType="separate"/>
      </w:r>
      <w:r w:rsidRPr="003D6B19">
        <w:rPr>
          <w:noProof/>
          <w:spacing w:val="-2"/>
        </w:rPr>
        <w:t>[4]</w:t>
      </w:r>
      <w:r w:rsidRPr="003D6B19">
        <w:rPr>
          <w:spacing w:val="-2"/>
        </w:rPr>
        <w:fldChar w:fldCharType="end"/>
      </w:r>
      <w:r w:rsidRPr="003D6B19">
        <w:rPr>
          <w:spacing w:val="-2"/>
          <w:lang w:val="id-ID"/>
        </w:rPr>
        <w:t>.</w:t>
      </w:r>
    </w:p>
    <w:p w14:paraId="700A75D4" w14:textId="77777777" w:rsidR="001F2E41" w:rsidRPr="003D6B19" w:rsidRDefault="001F2E41" w:rsidP="001F2E41">
      <w:pPr>
        <w:jc w:val="both"/>
      </w:pPr>
    </w:p>
    <w:p w14:paraId="7F5871EF" w14:textId="02F4AA04" w:rsidR="00E619D6" w:rsidRPr="009F4777" w:rsidRDefault="00E619D6" w:rsidP="00E619D6">
      <w:pPr>
        <w:numPr>
          <w:ilvl w:val="0"/>
          <w:numId w:val="15"/>
        </w:numPr>
        <w:tabs>
          <w:tab w:val="left" w:pos="426"/>
        </w:tabs>
        <w:ind w:left="426" w:hanging="426"/>
        <w:rPr>
          <w:b/>
          <w:bCs/>
          <w:lang w:val="id-ID"/>
        </w:rPr>
      </w:pPr>
      <w:r w:rsidRPr="003D6B19">
        <w:rPr>
          <w:b/>
          <w:bCs/>
          <w:lang w:val="id-ID"/>
        </w:rPr>
        <w:t>METHOD</w:t>
      </w:r>
      <w:r w:rsidR="00DE7975">
        <w:rPr>
          <w:b/>
          <w:bCs/>
        </w:rPr>
        <w:t xml:space="preserve"> </w:t>
      </w:r>
    </w:p>
    <w:p w14:paraId="75B23DEC" w14:textId="77777777" w:rsidR="009F4777" w:rsidRPr="003D6B19" w:rsidRDefault="009F4777" w:rsidP="009F4777">
      <w:pPr>
        <w:tabs>
          <w:tab w:val="left" w:pos="426"/>
        </w:tabs>
        <w:rPr>
          <w:b/>
          <w:bCs/>
          <w:lang w:val="id-ID"/>
        </w:rPr>
      </w:pPr>
    </w:p>
    <w:p w14:paraId="694B829C" w14:textId="068CBAF6" w:rsidR="007B72D1" w:rsidRPr="003D5B84" w:rsidRDefault="00354A58" w:rsidP="007B72D1">
      <w:pPr>
        <w:ind w:firstLine="720"/>
        <w:jc w:val="both"/>
        <w:rPr>
          <w:lang w:val="id-ID"/>
        </w:rPr>
      </w:pPr>
      <w:bookmarkStart w:id="4" w:name="_Hlk78354310"/>
      <w:r w:rsidRPr="003D6B19">
        <w:rPr>
          <w:lang w:val="id-ID"/>
        </w:rPr>
        <w:t xml:space="preserve">Explaining research chronological, including research design, research procedure (in the form of algorithms, Pseudocode or other), how to test and data </w:t>
      </w:r>
      <w:bookmarkStart w:id="5" w:name="_Hlk78354375"/>
      <w:r w:rsidR="007B72D1" w:rsidRPr="003D5B84">
        <w:rPr>
          <w:lang w:val="id-ID"/>
        </w:rPr>
        <w:t>acquisition</w:t>
      </w:r>
      <w:r w:rsidR="007B72D1">
        <w:t xml:space="preserve"> </w:t>
      </w:r>
      <w:r w:rsidR="007B72D1">
        <w:fldChar w:fldCharType="begin" w:fldLock="1"/>
      </w:r>
      <w:r w:rsidR="007B72D1">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System","type":"article-journal","volume":"7"},"uris":["http://www.mendeley.com/documents/?uuid=0c8a6258-8834-4745-ab12-f6f7f2eaad00"]},{"id":"ITEM-2","itemData":{"DOI":"10.35940/ijitee.I3187.0789S319","ISSN":"22783075","abstract":"We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Engineering","id":"ITEM-2","issue":"9 Special Issue 3","issued":{"date-parts":[["2019"]]},"page":"883-887","title":"Network failure detection and diagnosis by analyzing syslog and SNS data: Applying big data analysis to network operations","type":"article-journal","volume":"8"},"uris":["http://www.mendeley.com/documents/?uuid=d78731df-49f4-48d2-a21c-c5794a736590"]},{"id":"ITEM-3","itemData":{"DOI":"10.3390/s19020326","author":[{"dropping-particle":"","family":"Dwivedi","given":"A. D.","non-dropping-particle":"","parse-names":false,"suffix":""},{"dropping-particle":"","family":"Srivastava","given":"G.","non-dropping-particle":"","parse-names":false,"suffix":""},{"dropping-particle":"","family":"Dhar","given":"S.","non-dropping-particle":"","parse-names":false,"suffix":""},{"dropping-particle":"","family":"Singh","given":"R.","non-dropping-particle":"","parse-names":false,"suffix":""}],"container-title":"Sensors","id":"ITEM-3","issue":"2","issued":{"date-parts":[["2019"]]},"page":"1–17","title":"A decentralized privacy-preserving healthcare blockchain for IoT","type":"article-journal","volume":"19"},"uris":["http://www.mendeley.com/documents/?uuid=561bb6a4-0934-4631-ba1c-5dd42c4c8add"]}],"mendeley":{"formattedCitation":"[5]–[7]","plainTextFormattedCitation":"[5]–[7]","previouslyFormattedCitation":"[5]–[7]"},"properties":{"noteIndex":0},"schema":"https://github.com/citation-style-language/schema/raw/master/csl-citation.json"}</w:instrText>
      </w:r>
      <w:r w:rsidR="007B72D1">
        <w:fldChar w:fldCharType="separate"/>
      </w:r>
      <w:r w:rsidR="007B72D1" w:rsidRPr="00B85998">
        <w:rPr>
          <w:noProof/>
        </w:rPr>
        <w:t>[5]–[7]</w:t>
      </w:r>
      <w:r w:rsidR="007B72D1">
        <w:fldChar w:fldCharType="end"/>
      </w:r>
      <w:r w:rsidR="007B72D1" w:rsidRPr="008E297A">
        <w:t xml:space="preserve">. The description of the course of research should be supported references, so the explanation can be accepted scientifically </w:t>
      </w:r>
      <w:r w:rsidR="007B72D1">
        <w:fldChar w:fldCharType="begin" w:fldLock="1"/>
      </w:r>
      <w:r w:rsidR="007B72D1">
        <w:instrText>ADDIN CSL_CITATION {"citationItems":[{"id":"ITEM-1","itemData":{"DOI":"10.1007/978-3-030-37177-7_8","author":[{"dropping-particle":"","family":"Leonelli","given":"Sabina","non-dropping-particle":"","parse-names":false,"suffix":""},{"dropping-particle":"","family":"Tempini","given":"Niccolò","non-dropping-particle":"","parse-names":false,"suffix":""}],"id":"ITEM-1","issued":{"date-parts":[["0"]]},"publisher":"Springer","title":"Data Journeys in the Sciences","type":"book"},"uris":["http://www.mendeley.com/documents/?uuid=0210def8-2a94-4b94-916d-8d721eb5a4aa"]}],"mendeley":{"formattedCitation":"[3]","plainTextFormattedCitation":"[3]","previouslyFormattedCitation":"[3]"},"properties":{"noteIndex":0},"schema":"https://github.com/citation-style-language/schema/raw/master/csl-citation.json"}</w:instrText>
      </w:r>
      <w:r w:rsidR="007B72D1">
        <w:fldChar w:fldCharType="separate"/>
      </w:r>
      <w:r w:rsidR="007B72D1" w:rsidRPr="00B85998">
        <w:rPr>
          <w:noProof/>
        </w:rPr>
        <w:t>[3]</w:t>
      </w:r>
      <w:r w:rsidR="007B72D1">
        <w:fldChar w:fldCharType="end"/>
      </w:r>
      <w:r w:rsidR="007B72D1" w:rsidRPr="008E297A">
        <w:t xml:space="preserve">, </w:t>
      </w:r>
      <w:r w:rsidR="007B72D1">
        <w:fldChar w:fldCharType="begin" w:fldLock="1"/>
      </w:r>
      <w:r w:rsidR="007B72D1">
        <w:instrText>ADDIN CSL_CITATION {"citationItems":[{"id":"ITEM-1","itemData":{"DOI":"10.1007/s10462-018-09679-z","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García","given":"Álvaro López","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Review","id":"ITEM-1","issue":"1","issued":{"date-parts":[["2019"]]},"page":"77–124","title":"Machine Learning and Deep Learning frameworks and libraries for large-scale data mining: a survey","type":"article-journal","volume":"52"},"uris":["http://www.mendeley.com/documents/?uuid=f34a704b-3a7b-4117-b855-2e1d86db3322"]}],"mendeley":{"formattedCitation":"[4]","plainTextFormattedCitation":"[4]","previouslyFormattedCitation":"[4]"},"properties":{"noteIndex":0},"schema":"https://github.com/citation-style-language/schema/raw/master/csl-citation.json"}</w:instrText>
      </w:r>
      <w:r w:rsidR="007B72D1">
        <w:fldChar w:fldCharType="separate"/>
      </w:r>
      <w:r w:rsidR="007B72D1" w:rsidRPr="00B85998">
        <w:rPr>
          <w:noProof/>
        </w:rPr>
        <w:t>[4]</w:t>
      </w:r>
      <w:r w:rsidR="007B72D1">
        <w:fldChar w:fldCharType="end"/>
      </w:r>
      <w:r w:rsidR="009A2AB7">
        <w:t>.</w:t>
      </w:r>
      <w:r w:rsidR="007B72D1" w:rsidRPr="008E297A">
        <w:t xml:space="preserve"> Figures 1-2 and Table 1 are presented center, as shown below and cited in the manuscript </w:t>
      </w:r>
      <w:r w:rsidR="007B72D1">
        <w:fldChar w:fldCharType="begin" w:fldLock="1"/>
      </w:r>
      <w:r w:rsidR="007B72D1">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mendeley":{"formattedCitation":"[5]","plainTextFormattedCitation":"[5]","previouslyFormattedCitation":"[5]"},"properties":{"noteIndex":0},"schema":"https://github.com/citation-style-language/schema/raw/master/csl-citation.json"}</w:instrText>
      </w:r>
      <w:r w:rsidR="007B72D1">
        <w:fldChar w:fldCharType="separate"/>
      </w:r>
      <w:r w:rsidR="007B72D1" w:rsidRPr="00B85998">
        <w:rPr>
          <w:noProof/>
        </w:rPr>
        <w:t>[5]</w:t>
      </w:r>
      <w:r w:rsidR="007B72D1">
        <w:fldChar w:fldCharType="end"/>
      </w:r>
      <w:r w:rsidR="007B72D1" w:rsidRPr="008E297A">
        <w:t xml:space="preserve">, </w:t>
      </w:r>
      <w:r w:rsidR="007B72D1">
        <w:fldChar w:fldCharType="begin" w:fldLock="1"/>
      </w:r>
      <w:r w:rsidR="007B72D1">
        <w:instrText>ADDIN CSL_CITATION {"citationItems":[{"id":"ITEM-1","itemData":{"DOI":"10.1109/ACCESS.2019.2931637","author":[{"dropping-particle":"","family":"Al-Turjman","given":"F.","non-dropping-particle":"","parse-names":false,"suffix":""},{"dropping-particle":"","family":"Zahmatkesh","given":"H.","non-dropping-particle":"","parse-names":false,"suffix":""},{"dropping-particle":"","family":"Mostarda","given":"L.","non-dropping-particle":"","parse-names":false,"suffix":""}],"container-title":"IEEE Access","id":"ITEM-1","issued":{"date-parts":[["2019"]]},"page":"115749–115759","title":"Quantifying uncertainty in internet of medical things and big-data services using intelligence and deep learning","type":"article-journal","volume":"7"},"uris":["http://www.mendeley.com/documents/?uuid=c096c662-35f9-40d6-b725-c0e45a3f6f75"]},{"id":"ITEM-2","itemData":{"DOI":"10.26599/BDMA.2018.9020031","author":[{"dropping-particle":"","family":"Kumar","given":"S.","non-dropping-particle":"","parse-names":false,"suffix":""},{"dropping-particle":"","family":"Singh","given":"M.","non-dropping-particle":"","parse-names":false,"suffix":""}],"container-title":"Big Data Min. Anal.","id":"ITEM-2","issue":"1","issued":{"date-parts":[["2019"]]},"page":"48–57","title":"Big data analytics for healthcare industry: Impact, applications, and tools","type":"article-journal","volume":"2"},"uris":["http://www.mendeley.com/documents/?uuid=680e43e7-411e-456f-b13c-6833b2fce97f"]},{"id":"ITEM-3","itemData":{"DOI":"10.1109/ACCESS.2018.2887076","author":[{"dropping-particle":"","family":"Ang","given":"L. M.","non-dropping-particle":"","parse-names":false,"suffix":""},{"dropping-particle":"","family":"Seng","given":"K. P.","non-dropping-particle":"","parse-names":false,"suffix":""},{"dropping-particle":"","family":"Ijemaru","given":"G. K.","non-dropping-particle":"","parse-names":false,"suffix":""},{"dropping-particle":"","family":"Zungeru","given":"A. M.","non-dropping-particle":"","parse-names":false,"suffix":""}],"container-title":"IEEE Access","id":"ITEM-3","issued":{"date-parts":[["2019"]]},"page":"6473–6492","title":"Deployment of IoV for Smart Cities: Applications, Architecture, and Challenges","type":"article-journal","volume":"7"},"uris":["http://www.mendeley.com/documents/?uuid=8b9cc648-2325-4953-a57d-234dfe11a104"]},{"id":"ITEM-4","itemData":{"DOI":"10.1016/j.inffus.2019.05.004","author":[{"dropping-particle":"","family":"Lik Lau","given":"Billy Pik","non-dropping-particle":"","parse-names":false,"suffix":""},{"dropping-particle":"","family":"Hasala Marakkalage","given":"Sumudu","non-dropping-particle":"","parse-names":false,"suffix":""},{"dropping-particle":"","family":"Zhou","given":"Yuren","non-dropping-particle":"","parse-names":false,"suffix":""},{"dropping-particle":"","family":"UlHassan","given":"Naveed","non-dropping-particle":"","parse-names":false,"suffix":""},{"dropping-particle":"","family":"Yuen","given":"Chau","non-dropping-particle":"","parse-names":false,"suffix":""},{"dropping-particle":"","family":"Zhang","given":"Meng","non-dropping-particle":"","parse-names":false,"suffix":""},{"dropping-particle":"","family":"Tan","given":"U-Xuan","non-dropping-particle":"","parse-names":false,"suffix":""}],"container-title":"Information Fusion","id":"ITEM-4","issued":{"date-parts":[["2019"]]},"page":"357-374","title":"A survey of data fusion in smart city applications","type":"article-journal","volume":"52"},"uris":["http://www.mendeley.com/documents/?uuid=b949234c-780c-4605-8913-b3bb43201e1f"]},{"id":"ITEM-5","itemData":{"DOI":"10.1109/CVPR.2019.00046","ISBN":"9781728132938","ISSN":"10636919","abstract":"Modern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author":[{"dropping-particle":"","family":"Wu","given":"Yue","non-dropping-particle":"","parse-names":false,"suffix":""},{"dropping-particle":"","family":"Chen","given":"Yinpeng","non-dropping-particle":"","parse-names":false,"suffix":""},{"dropping-particle":"","family":"Wang","given":"Lijuan","non-dropping-particle":"","parse-names":false,"suffix":""},{"dropping-particle":"","family":"Ye","given":"Yuancheng","non-dropping-particle":"","parse-names":false,"suffix":""},{"dropping-particle":"","family":"Liu","given":"Zicheng","non-dropping-particle":"","parse-names":false,"suffix":""},{"dropping-particle":"","family":"Guo","given":"Yandong","non-dropping-particle":"","parse-names":false,"suffix":""},{"dropping-particle":"","family":"Fu","given":"Yun","non-dropping-particle":"","parse-names":false,"suffix":""}],"container-title":"Proceedings of the IEEE Computer Society Conference on Computer Vision and Pattern Recognition","id":"ITEM-5","issued":{"date-parts":[["2019"]]},"page":"374-382","title":"Large scale incremental learning","type":"article-journal","volume":"2019-June"},"uris":["http://www.mendeley.com/documents/?uuid=58748f11-a0f8-470b-9ea7-45e81d5a2fd0"]},{"id":"ITEM-6","itemData":{"DOI":"10.1080/19942060.2019.1613448","author":[{"dropping-particle":"","family":"Mosavi","given":"Amir","non-dropping-particle":"","parse-names":false,"suffix":""},{"dropping-particle":"","family":"Shamshirband","given":"Shahaboddin","non-dropping-particle":"","parse-names":false,"suffix":""},{"dropping-particle":"","family":"Salwana","given":"Ely","non-dropping-particle":"","parse-names":false,"suffix":""},{"dropping-particle":"","family":"Chau","given":"Kwok-wing","non-dropping-particle":"","parse-names":false,"suffix":""},{"dropping-particle":"","family":"Tah","given":"Joseph H. M.","non-dropping-particle":"","parse-names":false,"suffix":""}],"container-title":"Engineering Applications of Computational Fluid Mechanics","id":"ITEM-6","issue":"1","issued":{"date-parts":[["2019"]]},"page":"482-492","title":"Prediction of multi-inputs bubble column reactor using a novel hybrid model of computational fluid dynamics and machine learning","type":"article-journal","volume":"13"},"uris":["http://www.mendeley.com/documents/?uuid=955b6372-8127-4250-9fbd-f0c768e22518"]}],"mendeley":{"formattedCitation":"[8]–[13]","plainTextFormattedCitation":"[8]–[13]","previouslyFormattedCitation":"[8]–[13]"},"properties":{"noteIndex":0},"schema":"https://github.com/citation-style-language/schema/raw/master/csl-citation.json"}</w:instrText>
      </w:r>
      <w:r w:rsidR="007B72D1">
        <w:fldChar w:fldCharType="separate"/>
      </w:r>
      <w:r w:rsidR="007B72D1" w:rsidRPr="00B85998">
        <w:rPr>
          <w:noProof/>
        </w:rPr>
        <w:t>[8]–[13]</w:t>
      </w:r>
      <w:r w:rsidR="007B72D1">
        <w:fldChar w:fldCharType="end"/>
      </w:r>
      <w:r w:rsidR="007B72D1" w:rsidRPr="008E297A">
        <w:t xml:space="preserve">. </w:t>
      </w:r>
      <w:r w:rsidR="009A2AB7" w:rsidRPr="002A276C">
        <w:rPr>
          <w:lang w:val="id-ID"/>
        </w:rPr>
        <w:t>Figure 2</w:t>
      </w:r>
      <w:r w:rsidR="009A2AB7">
        <w:t xml:space="preserve"> shows</w:t>
      </w:r>
      <w:r w:rsidR="009A2AB7" w:rsidRPr="002A276C">
        <w:rPr>
          <w:lang w:val="id-ID"/>
        </w:rPr>
        <w:t xml:space="preserve"> </w:t>
      </w:r>
      <w:r w:rsidR="009A2AB7">
        <w:rPr>
          <w:bCs/>
        </w:rPr>
        <w:t xml:space="preserve">the effect of series resistances on the </w:t>
      </w:r>
      <w:r w:rsidR="009A2AB7">
        <w:t xml:space="preserve">(a) </w:t>
      </w:r>
      <w:r w:rsidR="009A2AB7">
        <w:rPr>
          <w:bCs/>
        </w:rPr>
        <w:t>I-V and</w:t>
      </w:r>
      <w:r w:rsidR="009A2AB7">
        <w:t xml:space="preserve"> (b) </w:t>
      </w:r>
      <w:r w:rsidR="009A2AB7">
        <w:rPr>
          <w:bCs/>
        </w:rPr>
        <w:t>P-V characteristics</w:t>
      </w:r>
      <w:r w:rsidR="003B1658">
        <w:rPr>
          <w:bCs/>
        </w:rPr>
        <w:t>.</w:t>
      </w:r>
    </w:p>
    <w:p w14:paraId="1630EC55" w14:textId="10DE8D8A" w:rsidR="00354A58" w:rsidRPr="003D6B19" w:rsidRDefault="00354A58" w:rsidP="006F4D5E">
      <w:pPr>
        <w:jc w:val="both"/>
        <w:rPr>
          <w:b/>
          <w:bCs/>
        </w:rPr>
      </w:pPr>
    </w:p>
    <w:p w14:paraId="6DE72396" w14:textId="77777777" w:rsidR="00354A58" w:rsidRPr="003D6B19" w:rsidRDefault="00354A58" w:rsidP="00354A58">
      <w:pPr>
        <w:rPr>
          <w:b/>
          <w:bCs/>
        </w:rPr>
      </w:pPr>
    </w:p>
    <w:p w14:paraId="48C90AD0" w14:textId="77777777" w:rsidR="009A2AB7" w:rsidRDefault="009A2AB7" w:rsidP="009A2AB7">
      <w:pPr>
        <w:jc w:val="center"/>
      </w:pPr>
      <w:r>
        <w:rPr>
          <w:noProof/>
          <w:lang w:val="fr-FR" w:eastAsia="fr-FR"/>
        </w:rPr>
        <w:lastRenderedPageBreak/>
        <w:drawing>
          <wp:inline distT="0" distB="0" distL="0" distR="0" wp14:anchorId="79D7D362" wp14:editId="1BC522CA">
            <wp:extent cx="3060000" cy="261352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7109" t="3186" r="6732"/>
                    <a:stretch/>
                  </pic:blipFill>
                  <pic:spPr bwMode="auto">
                    <a:xfrm>
                      <a:off x="0" y="0"/>
                      <a:ext cx="3060000" cy="2613526"/>
                    </a:xfrm>
                    <a:prstGeom prst="rect">
                      <a:avLst/>
                    </a:prstGeom>
                    <a:noFill/>
                    <a:ln>
                      <a:noFill/>
                    </a:ln>
                    <a:extLst>
                      <a:ext uri="{53640926-AAD7-44D8-BBD7-CCE9431645EC}">
                        <a14:shadowObscured xmlns:a14="http://schemas.microsoft.com/office/drawing/2010/main"/>
                      </a:ext>
                    </a:extLst>
                  </pic:spPr>
                </pic:pic>
              </a:graphicData>
            </a:graphic>
          </wp:inline>
        </w:drawing>
      </w:r>
    </w:p>
    <w:p w14:paraId="63B0A647" w14:textId="77777777" w:rsidR="009A2AB7" w:rsidRDefault="009A2AB7" w:rsidP="009A2AB7">
      <w:pPr>
        <w:ind w:firstLine="720"/>
        <w:jc w:val="both"/>
      </w:pPr>
    </w:p>
    <w:p w14:paraId="0AE7CE09" w14:textId="5AF7E036" w:rsidR="009A2AB7" w:rsidRDefault="009A2AB7" w:rsidP="009A2AB7">
      <w:pPr>
        <w:jc w:val="center"/>
      </w:pPr>
      <w:r>
        <w:t>Figure 1. Calculated and experimental I-V characteristics of P3HT: PCBM polymer solar cell</w:t>
      </w:r>
    </w:p>
    <w:p w14:paraId="10ED308E" w14:textId="40C32015" w:rsidR="009A2AB7" w:rsidRDefault="009A2AB7" w:rsidP="00F0060E">
      <w:pPr>
        <w:jc w:val="center"/>
        <w:rPr>
          <w:lang w:val="id-ID"/>
        </w:rPr>
      </w:pPr>
    </w:p>
    <w:p w14:paraId="18B2A265" w14:textId="180CAB3A" w:rsidR="00F0060E" w:rsidRDefault="00F0060E" w:rsidP="00F0060E">
      <w:pPr>
        <w:jc w:val="center"/>
        <w:rPr>
          <w:lang w:val="id-ID"/>
        </w:rPr>
      </w:pPr>
    </w:p>
    <w:p w14:paraId="6EC850D9" w14:textId="77777777" w:rsidR="00F0060E" w:rsidRPr="003D6B19" w:rsidRDefault="00F0060E" w:rsidP="00F0060E">
      <w:pPr>
        <w:jc w:val="center"/>
        <w:rPr>
          <w:lang w:val="id-ID"/>
        </w:rPr>
      </w:pPr>
      <w:r w:rsidRPr="003D6B19">
        <w:rPr>
          <w:lang w:val="id-ID"/>
        </w:rPr>
        <w:t xml:space="preserve">Table 1. The </w:t>
      </w:r>
      <w:r w:rsidRPr="003D6B19">
        <w:t>p</w:t>
      </w:r>
      <w:r w:rsidRPr="003D6B19">
        <w:rPr>
          <w:lang w:val="id-ID"/>
        </w:rPr>
        <w:t>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F0060E" w:rsidRPr="003D6B19" w14:paraId="3FBD7608" w14:textId="77777777" w:rsidTr="00D2731B">
        <w:trPr>
          <w:jc w:val="center"/>
        </w:trPr>
        <w:tc>
          <w:tcPr>
            <w:tcW w:w="1124" w:type="dxa"/>
            <w:tcBorders>
              <w:top w:val="single" w:sz="4" w:space="0" w:color="auto"/>
              <w:bottom w:val="single" w:sz="4" w:space="0" w:color="auto"/>
            </w:tcBorders>
          </w:tcPr>
          <w:p w14:paraId="15D2970F" w14:textId="77777777" w:rsidR="00F0060E" w:rsidRPr="003D6B19" w:rsidRDefault="00F0060E" w:rsidP="00D2731B">
            <w:pPr>
              <w:jc w:val="center"/>
              <w:rPr>
                <w:sz w:val="16"/>
                <w:szCs w:val="16"/>
                <w:lang w:val="id-ID"/>
              </w:rPr>
            </w:pPr>
            <w:r w:rsidRPr="003D6B19">
              <w:rPr>
                <w:sz w:val="16"/>
                <w:szCs w:val="16"/>
                <w:lang w:val="id-ID"/>
              </w:rPr>
              <w:t>Variable</w:t>
            </w:r>
          </w:p>
        </w:tc>
        <w:tc>
          <w:tcPr>
            <w:tcW w:w="1358" w:type="dxa"/>
            <w:tcBorders>
              <w:top w:val="single" w:sz="4" w:space="0" w:color="auto"/>
              <w:bottom w:val="single" w:sz="4" w:space="0" w:color="auto"/>
            </w:tcBorders>
          </w:tcPr>
          <w:p w14:paraId="4AF9E899" w14:textId="77777777" w:rsidR="00F0060E" w:rsidRPr="003D6B19" w:rsidRDefault="00F0060E" w:rsidP="00D2731B">
            <w:pPr>
              <w:jc w:val="center"/>
              <w:rPr>
                <w:sz w:val="16"/>
                <w:szCs w:val="16"/>
              </w:rPr>
            </w:pPr>
            <w:r w:rsidRPr="003D6B19">
              <w:rPr>
                <w:sz w:val="16"/>
                <w:szCs w:val="16"/>
                <w:lang w:val="id-ID"/>
              </w:rPr>
              <w:t>Speed</w:t>
            </w:r>
            <w:r w:rsidRPr="003D6B19">
              <w:rPr>
                <w:sz w:val="16"/>
                <w:szCs w:val="16"/>
              </w:rPr>
              <w:t xml:space="preserve"> (rpm)</w:t>
            </w:r>
          </w:p>
        </w:tc>
        <w:tc>
          <w:tcPr>
            <w:tcW w:w="1350" w:type="dxa"/>
            <w:tcBorders>
              <w:top w:val="single" w:sz="4" w:space="0" w:color="auto"/>
              <w:bottom w:val="single" w:sz="4" w:space="0" w:color="auto"/>
            </w:tcBorders>
          </w:tcPr>
          <w:p w14:paraId="705D20BA" w14:textId="77777777" w:rsidR="00F0060E" w:rsidRPr="003D6B19" w:rsidRDefault="00F0060E" w:rsidP="00D2731B">
            <w:pPr>
              <w:jc w:val="center"/>
              <w:rPr>
                <w:sz w:val="16"/>
                <w:szCs w:val="16"/>
              </w:rPr>
            </w:pPr>
            <w:r w:rsidRPr="003D6B19">
              <w:rPr>
                <w:sz w:val="16"/>
                <w:szCs w:val="16"/>
                <w:lang w:val="id-ID"/>
              </w:rPr>
              <w:t>Power</w:t>
            </w:r>
            <w:r w:rsidRPr="003D6B19">
              <w:rPr>
                <w:sz w:val="16"/>
                <w:szCs w:val="16"/>
              </w:rPr>
              <w:t xml:space="preserve"> (kW)</w:t>
            </w:r>
          </w:p>
        </w:tc>
      </w:tr>
      <w:tr w:rsidR="00F0060E" w:rsidRPr="003D6B19" w14:paraId="79D13BA7" w14:textId="77777777" w:rsidTr="00D2731B">
        <w:trPr>
          <w:jc w:val="center"/>
        </w:trPr>
        <w:tc>
          <w:tcPr>
            <w:tcW w:w="1124" w:type="dxa"/>
            <w:tcBorders>
              <w:top w:val="single" w:sz="4" w:space="0" w:color="auto"/>
            </w:tcBorders>
          </w:tcPr>
          <w:p w14:paraId="6265F17D" w14:textId="77777777" w:rsidR="00F0060E" w:rsidRPr="003D6B19" w:rsidRDefault="00F0060E" w:rsidP="00D2731B">
            <w:pPr>
              <w:jc w:val="center"/>
              <w:rPr>
                <w:sz w:val="16"/>
                <w:szCs w:val="16"/>
              </w:rPr>
            </w:pPr>
            <w:r w:rsidRPr="003D6B19">
              <w:rPr>
                <w:sz w:val="16"/>
                <w:szCs w:val="16"/>
              </w:rPr>
              <w:t>x</w:t>
            </w:r>
          </w:p>
        </w:tc>
        <w:tc>
          <w:tcPr>
            <w:tcW w:w="1358" w:type="dxa"/>
            <w:tcBorders>
              <w:top w:val="single" w:sz="4" w:space="0" w:color="auto"/>
            </w:tcBorders>
          </w:tcPr>
          <w:p w14:paraId="7BEE276A" w14:textId="77777777" w:rsidR="00F0060E" w:rsidRPr="003D6B19" w:rsidRDefault="00F0060E" w:rsidP="00D2731B">
            <w:pPr>
              <w:jc w:val="center"/>
              <w:rPr>
                <w:sz w:val="16"/>
                <w:szCs w:val="16"/>
              </w:rPr>
            </w:pPr>
            <w:r w:rsidRPr="003D6B19">
              <w:rPr>
                <w:sz w:val="16"/>
                <w:szCs w:val="16"/>
              </w:rPr>
              <w:t>10</w:t>
            </w:r>
          </w:p>
        </w:tc>
        <w:tc>
          <w:tcPr>
            <w:tcW w:w="1350" w:type="dxa"/>
            <w:tcBorders>
              <w:top w:val="single" w:sz="4" w:space="0" w:color="auto"/>
            </w:tcBorders>
          </w:tcPr>
          <w:p w14:paraId="7A6B19FF" w14:textId="77777777" w:rsidR="00F0060E" w:rsidRPr="003D6B19" w:rsidRDefault="00F0060E" w:rsidP="00D2731B">
            <w:pPr>
              <w:ind w:right="280"/>
              <w:jc w:val="right"/>
              <w:rPr>
                <w:sz w:val="16"/>
                <w:szCs w:val="16"/>
              </w:rPr>
            </w:pPr>
            <w:r w:rsidRPr="003D6B19">
              <w:rPr>
                <w:sz w:val="16"/>
                <w:szCs w:val="16"/>
              </w:rPr>
              <w:t>8.6</w:t>
            </w:r>
          </w:p>
        </w:tc>
      </w:tr>
      <w:tr w:rsidR="00F0060E" w:rsidRPr="003D6B19" w14:paraId="31F69C7D" w14:textId="77777777" w:rsidTr="00D2731B">
        <w:trPr>
          <w:jc w:val="center"/>
        </w:trPr>
        <w:tc>
          <w:tcPr>
            <w:tcW w:w="1124" w:type="dxa"/>
          </w:tcPr>
          <w:p w14:paraId="6AEA64C9" w14:textId="77777777" w:rsidR="00F0060E" w:rsidRPr="003D6B19" w:rsidRDefault="00F0060E" w:rsidP="00D2731B">
            <w:pPr>
              <w:jc w:val="center"/>
              <w:rPr>
                <w:sz w:val="16"/>
                <w:szCs w:val="16"/>
              </w:rPr>
            </w:pPr>
            <w:r w:rsidRPr="003D6B19">
              <w:rPr>
                <w:sz w:val="16"/>
                <w:szCs w:val="16"/>
              </w:rPr>
              <w:t>y</w:t>
            </w:r>
          </w:p>
        </w:tc>
        <w:tc>
          <w:tcPr>
            <w:tcW w:w="1358" w:type="dxa"/>
          </w:tcPr>
          <w:p w14:paraId="3D295B3F" w14:textId="77777777" w:rsidR="00F0060E" w:rsidRPr="003D6B19" w:rsidRDefault="00F0060E" w:rsidP="00D2731B">
            <w:pPr>
              <w:jc w:val="center"/>
              <w:rPr>
                <w:sz w:val="16"/>
                <w:szCs w:val="16"/>
              </w:rPr>
            </w:pPr>
            <w:r w:rsidRPr="003D6B19">
              <w:rPr>
                <w:sz w:val="16"/>
                <w:szCs w:val="16"/>
              </w:rPr>
              <w:t>15</w:t>
            </w:r>
          </w:p>
        </w:tc>
        <w:tc>
          <w:tcPr>
            <w:tcW w:w="1350" w:type="dxa"/>
          </w:tcPr>
          <w:p w14:paraId="769E4CD6" w14:textId="77777777" w:rsidR="00F0060E" w:rsidRPr="003D6B19" w:rsidRDefault="00F0060E" w:rsidP="00D2731B">
            <w:pPr>
              <w:ind w:right="280"/>
              <w:jc w:val="right"/>
              <w:rPr>
                <w:sz w:val="16"/>
                <w:szCs w:val="16"/>
              </w:rPr>
            </w:pPr>
            <w:r w:rsidRPr="003D6B19">
              <w:rPr>
                <w:sz w:val="16"/>
                <w:szCs w:val="16"/>
              </w:rPr>
              <w:t>12.4</w:t>
            </w:r>
          </w:p>
        </w:tc>
      </w:tr>
      <w:tr w:rsidR="00F0060E" w:rsidRPr="003D6B19" w14:paraId="10294AB3" w14:textId="77777777" w:rsidTr="00D2731B">
        <w:trPr>
          <w:jc w:val="center"/>
        </w:trPr>
        <w:tc>
          <w:tcPr>
            <w:tcW w:w="1124" w:type="dxa"/>
            <w:tcBorders>
              <w:bottom w:val="single" w:sz="4" w:space="0" w:color="auto"/>
            </w:tcBorders>
          </w:tcPr>
          <w:p w14:paraId="5CDE2CDE" w14:textId="77777777" w:rsidR="00F0060E" w:rsidRPr="003D6B19" w:rsidRDefault="00F0060E" w:rsidP="00D2731B">
            <w:pPr>
              <w:jc w:val="center"/>
              <w:rPr>
                <w:sz w:val="16"/>
                <w:szCs w:val="16"/>
              </w:rPr>
            </w:pPr>
            <w:r w:rsidRPr="003D6B19">
              <w:rPr>
                <w:sz w:val="16"/>
                <w:szCs w:val="16"/>
              </w:rPr>
              <w:t>z</w:t>
            </w:r>
          </w:p>
        </w:tc>
        <w:tc>
          <w:tcPr>
            <w:tcW w:w="1358" w:type="dxa"/>
            <w:tcBorders>
              <w:bottom w:val="single" w:sz="4" w:space="0" w:color="auto"/>
            </w:tcBorders>
          </w:tcPr>
          <w:p w14:paraId="526C2919" w14:textId="77777777" w:rsidR="00F0060E" w:rsidRPr="003D6B19" w:rsidRDefault="00F0060E" w:rsidP="00D2731B">
            <w:pPr>
              <w:jc w:val="center"/>
              <w:rPr>
                <w:sz w:val="16"/>
                <w:szCs w:val="16"/>
              </w:rPr>
            </w:pPr>
            <w:r w:rsidRPr="003D6B19">
              <w:rPr>
                <w:sz w:val="16"/>
                <w:szCs w:val="16"/>
              </w:rPr>
              <w:t>20</w:t>
            </w:r>
          </w:p>
        </w:tc>
        <w:tc>
          <w:tcPr>
            <w:tcW w:w="1350" w:type="dxa"/>
            <w:tcBorders>
              <w:bottom w:val="single" w:sz="4" w:space="0" w:color="auto"/>
            </w:tcBorders>
          </w:tcPr>
          <w:p w14:paraId="1A7185DE" w14:textId="77777777" w:rsidR="00F0060E" w:rsidRPr="003D6B19" w:rsidRDefault="00F0060E" w:rsidP="00D2731B">
            <w:pPr>
              <w:ind w:right="280"/>
              <w:jc w:val="right"/>
              <w:rPr>
                <w:sz w:val="16"/>
                <w:szCs w:val="16"/>
              </w:rPr>
            </w:pPr>
            <w:r w:rsidRPr="003D6B19">
              <w:rPr>
                <w:sz w:val="16"/>
                <w:szCs w:val="16"/>
              </w:rPr>
              <w:t>15.3</w:t>
            </w:r>
          </w:p>
        </w:tc>
      </w:tr>
    </w:tbl>
    <w:p w14:paraId="39117BD4" w14:textId="21383320" w:rsidR="00F0060E" w:rsidRDefault="00F0060E" w:rsidP="00F0060E">
      <w:pPr>
        <w:jc w:val="center"/>
        <w:rPr>
          <w:lang w:val="id-ID"/>
        </w:rPr>
      </w:pPr>
    </w:p>
    <w:p w14:paraId="040E03A2" w14:textId="28AE0963" w:rsidR="00F0060E" w:rsidRDefault="00F0060E" w:rsidP="00F0060E">
      <w:pPr>
        <w:jc w:val="center"/>
        <w:rPr>
          <w:lang w:val="id-ID"/>
        </w:rPr>
      </w:pPr>
    </w:p>
    <w:p w14:paraId="79BFFCBF" w14:textId="7D91B234" w:rsidR="00F0060E" w:rsidRDefault="00F0060E" w:rsidP="00F0060E">
      <w:pPr>
        <w:jc w:val="center"/>
        <w:rPr>
          <w:lang w:val="id-ID"/>
        </w:rPr>
      </w:pPr>
      <w:r>
        <w:rPr>
          <w:b/>
          <w:noProof/>
          <w:lang w:val="fr-FR" w:eastAsia="fr-FR"/>
        </w:rPr>
        <w:drawing>
          <wp:inline distT="0" distB="0" distL="0" distR="0" wp14:anchorId="100FAA76" wp14:editId="07DDE62D">
            <wp:extent cx="3058795" cy="2733675"/>
            <wp:effectExtent l="0" t="0" r="825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7142" t="3147" r="7431" b="-1"/>
                    <a:stretch/>
                  </pic:blipFill>
                  <pic:spPr bwMode="auto">
                    <a:xfrm>
                      <a:off x="0" y="0"/>
                      <a:ext cx="3068035" cy="2741933"/>
                    </a:xfrm>
                    <a:prstGeom prst="rect">
                      <a:avLst/>
                    </a:prstGeom>
                    <a:noFill/>
                    <a:ln>
                      <a:noFill/>
                    </a:ln>
                    <a:extLst>
                      <a:ext uri="{53640926-AAD7-44D8-BBD7-CCE9431645EC}">
                        <a14:shadowObscured xmlns:a14="http://schemas.microsoft.com/office/drawing/2010/main"/>
                      </a:ext>
                    </a:extLst>
                  </pic:spPr>
                </pic:pic>
              </a:graphicData>
            </a:graphic>
          </wp:inline>
        </w:drawing>
      </w:r>
    </w:p>
    <w:p w14:paraId="596E6402" w14:textId="5BF51518" w:rsidR="00F0060E" w:rsidRDefault="00F0060E" w:rsidP="00F0060E">
      <w:pPr>
        <w:jc w:val="center"/>
      </w:pPr>
      <w:r>
        <w:t>(a)</w:t>
      </w:r>
    </w:p>
    <w:p w14:paraId="64372DC8" w14:textId="33E4395C" w:rsidR="00F0060E" w:rsidRDefault="00F0060E" w:rsidP="00F0060E">
      <w:pPr>
        <w:jc w:val="center"/>
      </w:pPr>
    </w:p>
    <w:p w14:paraId="557940E2" w14:textId="1E48EFE6" w:rsidR="00F0060E" w:rsidRDefault="00F0060E" w:rsidP="00F0060E">
      <w:pPr>
        <w:jc w:val="center"/>
      </w:pPr>
      <w:r>
        <w:rPr>
          <w:b/>
          <w:noProof/>
          <w:lang w:val="fr-FR" w:eastAsia="fr-FR"/>
        </w:rPr>
        <w:lastRenderedPageBreak/>
        <w:drawing>
          <wp:inline distT="0" distB="0" distL="0" distR="0" wp14:anchorId="5EB074CD" wp14:editId="7692587B">
            <wp:extent cx="3058795" cy="2752725"/>
            <wp:effectExtent l="0" t="0" r="825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l="5242" t="3313" r="7171"/>
                    <a:stretch/>
                  </pic:blipFill>
                  <pic:spPr bwMode="auto">
                    <a:xfrm>
                      <a:off x="0" y="0"/>
                      <a:ext cx="3062707" cy="2756246"/>
                    </a:xfrm>
                    <a:prstGeom prst="rect">
                      <a:avLst/>
                    </a:prstGeom>
                    <a:noFill/>
                    <a:ln>
                      <a:noFill/>
                    </a:ln>
                    <a:extLst>
                      <a:ext uri="{53640926-AAD7-44D8-BBD7-CCE9431645EC}">
                        <a14:shadowObscured xmlns:a14="http://schemas.microsoft.com/office/drawing/2010/main"/>
                      </a:ext>
                    </a:extLst>
                  </pic:spPr>
                </pic:pic>
              </a:graphicData>
            </a:graphic>
          </wp:inline>
        </w:drawing>
      </w:r>
    </w:p>
    <w:p w14:paraId="15BD2DEB" w14:textId="3EF68D14" w:rsidR="00F0060E" w:rsidRPr="00F0060E" w:rsidRDefault="00F0060E" w:rsidP="00F0060E">
      <w:pPr>
        <w:jc w:val="center"/>
      </w:pPr>
      <w:r>
        <w:t>(b)</w:t>
      </w:r>
    </w:p>
    <w:bookmarkEnd w:id="5"/>
    <w:p w14:paraId="737F08F7" w14:textId="77777777" w:rsidR="009A2AB7" w:rsidRDefault="009A2AB7" w:rsidP="009A2AB7">
      <w:pPr>
        <w:jc w:val="center"/>
        <w:rPr>
          <w:lang w:val="id-ID"/>
        </w:rPr>
      </w:pPr>
    </w:p>
    <w:p w14:paraId="49315967" w14:textId="7708454C" w:rsidR="009A2AB7" w:rsidRPr="003D6B19" w:rsidRDefault="009A2AB7" w:rsidP="009A2AB7">
      <w:pPr>
        <w:jc w:val="center"/>
      </w:pPr>
      <w:r w:rsidRPr="002A276C">
        <w:rPr>
          <w:lang w:val="id-ID"/>
        </w:rPr>
        <w:t xml:space="preserve">Figure 2. </w:t>
      </w:r>
      <w:r>
        <w:rPr>
          <w:bCs/>
        </w:rPr>
        <w:t xml:space="preserve">Effect of series resistances on the </w:t>
      </w:r>
      <w:r>
        <w:t xml:space="preserve">(a) </w:t>
      </w:r>
      <w:r>
        <w:rPr>
          <w:bCs/>
        </w:rPr>
        <w:t>I-V and</w:t>
      </w:r>
      <w:r>
        <w:t xml:space="preserve"> (b) </w:t>
      </w:r>
      <w:r>
        <w:rPr>
          <w:bCs/>
        </w:rPr>
        <w:t>P-V characteristics</w:t>
      </w:r>
    </w:p>
    <w:p w14:paraId="00244041" w14:textId="77777777" w:rsidR="00354A58" w:rsidRPr="003D6B19" w:rsidRDefault="00354A58" w:rsidP="00354A58">
      <w:pPr>
        <w:tabs>
          <w:tab w:val="left" w:pos="426"/>
        </w:tabs>
        <w:ind w:left="426"/>
        <w:rPr>
          <w:b/>
          <w:bCs/>
          <w:lang w:val="id-ID"/>
        </w:rPr>
      </w:pPr>
    </w:p>
    <w:p w14:paraId="6A932B36" w14:textId="77777777" w:rsidR="009A2AB7" w:rsidRPr="003D6B19" w:rsidRDefault="009A2AB7" w:rsidP="00354A58">
      <w:pPr>
        <w:jc w:val="center"/>
        <w:rPr>
          <w:lang w:val="id-ID"/>
        </w:rPr>
      </w:pPr>
    </w:p>
    <w:bookmarkEnd w:id="4"/>
    <w:p w14:paraId="52F942E6" w14:textId="3113DBB5" w:rsidR="00E619D6" w:rsidRPr="009F4777" w:rsidRDefault="00E619D6" w:rsidP="00E619D6">
      <w:pPr>
        <w:numPr>
          <w:ilvl w:val="0"/>
          <w:numId w:val="15"/>
        </w:numPr>
        <w:tabs>
          <w:tab w:val="left" w:pos="426"/>
        </w:tabs>
        <w:ind w:left="426" w:hanging="426"/>
        <w:rPr>
          <w:b/>
          <w:bCs/>
          <w:lang w:val="id-ID"/>
        </w:rPr>
      </w:pPr>
      <w:r w:rsidRPr="003D6B19">
        <w:rPr>
          <w:b/>
          <w:bCs/>
          <w:lang w:val="id-ID"/>
        </w:rPr>
        <w:t>RESULTS AND DISCUSSION</w:t>
      </w:r>
      <w:r w:rsidR="00DE7975">
        <w:rPr>
          <w:b/>
          <w:bCs/>
        </w:rPr>
        <w:t xml:space="preserve"> </w:t>
      </w:r>
    </w:p>
    <w:p w14:paraId="449F5F12" w14:textId="77777777" w:rsidR="009F4777" w:rsidRPr="003D6B19" w:rsidRDefault="009F4777" w:rsidP="009F4777">
      <w:pPr>
        <w:tabs>
          <w:tab w:val="left" w:pos="426"/>
        </w:tabs>
        <w:ind w:left="426"/>
        <w:rPr>
          <w:b/>
          <w:bCs/>
          <w:lang w:val="id-ID"/>
        </w:rPr>
      </w:pPr>
    </w:p>
    <w:p w14:paraId="3F885236" w14:textId="7B5E2F5B" w:rsidR="00E619D6" w:rsidRPr="003D6B19"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t xml:space="preserve">the reader understand </w:t>
      </w:r>
      <w:r w:rsidR="007B72D1" w:rsidRPr="008E297A">
        <w:t xml:space="preserve">easily </w:t>
      </w:r>
      <w:r w:rsidR="007B72D1">
        <w:fldChar w:fldCharType="begin" w:fldLock="1"/>
      </w:r>
      <w:r w:rsidR="007B72D1">
        <w:instrText>ADDIN CSL_CITATION {"citationItems":[{"id":"ITEM-1","itemData":{"DOI":"10.1016/j.jksuci.2017.12.007","author":[{"dropping-particle":"","family":"Palanisamy","given":"Venketesh","non-dropping-particle":"","parse-names":false,"suffix":""},{"dropping-particle":"","family":"Thirunavukarasu","given":"Ramkumar","non-dropping-particle":"","parse-names":false,"suffix":""}],"container-title":"Journal of King Saud University - Computer and Information Sciences","id":"ITEM-1","issue":"4","issued":{"date-parts":[["2019"]]},"page":"415-425","title":"Implications of big data analytics in developing healthcare frameworks – A review","type":"article-journal","volume":"31"},"uris":["http://www.mendeley.com/documents/?uuid=9fb64cd2-be84-4605-bc94-4f833a053fae"]}],"mendeley":{"formattedCitation":"[14]","plainTextFormattedCitation":"[14]","previouslyFormattedCitation":"[14]"},"properties":{"noteIndex":0},"schema":"https://github.com/citation-style-language/schema/raw/master/csl-citation.json"}</w:instrText>
      </w:r>
      <w:r w:rsidR="007B72D1">
        <w:fldChar w:fldCharType="separate"/>
      </w:r>
      <w:r w:rsidR="007B72D1" w:rsidRPr="00B85998">
        <w:rPr>
          <w:noProof/>
        </w:rPr>
        <w:t>[14]</w:t>
      </w:r>
      <w:r w:rsidR="007B72D1">
        <w:fldChar w:fldCharType="end"/>
      </w:r>
      <w:r w:rsidR="007B72D1" w:rsidRPr="008E297A">
        <w:t xml:space="preserve">, </w:t>
      </w:r>
      <w:r w:rsidR="007B72D1">
        <w:fldChar w:fldCharType="begin" w:fldLock="1"/>
      </w:r>
      <w:r w:rsidR="007B72D1">
        <w:instrText>ADDIN CSL_CITATION {"citationItems":[{"id":"ITEM-1","itemData":{"DOI":"10.1177/2053951718820549","ISSN":"20539517","abstract":"The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regime.","author":[{"dropping-particle":"","family":"Sadowski","given":"Jathan","non-dropping-particle":"","parse-names":false,"suffix":""}],"container-title":"Big Data and Society","id":"ITEM-1","issue":"1","issued":{"date-parts":[["2019"]]},"page":"1-12","title":"When data is capital: Datafication, accumulation, and extraction","type":"article-journal","volume":"6"},"uris":["http://www.mendeley.com/documents/?uuid=4f39629b-0809-40db-8f85-5450ef09019a"]}],"mendeley":{"formattedCitation":"[15]","plainTextFormattedCitation":"[15]","previouslyFormattedCitation":"[15]"},"properties":{"noteIndex":0},"schema":"https://github.com/citation-style-language/schema/raw/master/csl-citation.json"}</w:instrText>
      </w:r>
      <w:r w:rsidR="007B72D1">
        <w:fldChar w:fldCharType="separate"/>
      </w:r>
      <w:r w:rsidR="007B72D1" w:rsidRPr="00B85998">
        <w:rPr>
          <w:noProof/>
        </w:rPr>
        <w:t>[15]</w:t>
      </w:r>
      <w:r w:rsidR="007B72D1">
        <w:fldChar w:fldCharType="end"/>
      </w:r>
      <w:r w:rsidR="007B72D1" w:rsidRPr="000C4FBD">
        <w:rPr>
          <w:lang w:val="id-ID"/>
        </w:rPr>
        <w:t xml:space="preserve">. </w:t>
      </w:r>
      <w:r w:rsidR="00354A58" w:rsidRPr="003D6B19">
        <w:rPr>
          <w:lang w:val="id-ID"/>
        </w:rPr>
        <w:t xml:space="preserve">The discussion can be made in several </w:t>
      </w:r>
      <w:bookmarkStart w:id="6" w:name="_Hlk78354443"/>
      <w:r w:rsidR="00354A58" w:rsidRPr="003D6B19">
        <w:rPr>
          <w:lang w:val="id-ID"/>
        </w:rPr>
        <w:t>sub-</w:t>
      </w:r>
      <w:r w:rsidR="00354A58" w:rsidRPr="003D6B19">
        <w:t>sections</w:t>
      </w:r>
      <w:r w:rsidR="00354A58" w:rsidRPr="003D6B19">
        <w:rPr>
          <w:lang w:val="id-ID"/>
        </w:rPr>
        <w:t>.</w:t>
      </w:r>
      <w:bookmarkEnd w:id="6"/>
    </w:p>
    <w:p w14:paraId="6BC6C798" w14:textId="77777777" w:rsidR="00E619D6" w:rsidRPr="003D6B19" w:rsidRDefault="00E619D6"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7"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8" w:name="_Hlk79141485"/>
    </w:p>
    <w:p w14:paraId="473C0DBC" w14:textId="77777777" w:rsidR="00E619D6" w:rsidRPr="003D6B19" w:rsidRDefault="00E619D6" w:rsidP="00E619D6">
      <w:pPr>
        <w:rPr>
          <w:bCs/>
          <w:lang w:val="id-ID"/>
        </w:rPr>
      </w:pPr>
    </w:p>
    <w:p w14:paraId="6A8C919A" w14:textId="0F6A48CC" w:rsidR="004F4003" w:rsidRPr="004F4003" w:rsidRDefault="00945961"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7"/>
    <w:bookmarkEnd w:id="8"/>
    <w:p w14:paraId="7C82168B" w14:textId="77777777" w:rsidR="00E619D6" w:rsidRPr="003D6B19" w:rsidRDefault="00E619D6" w:rsidP="00E619D6">
      <w:pPr>
        <w:rPr>
          <w:b/>
          <w:bCs/>
          <w:lang w:val="id-ID"/>
        </w:rPr>
      </w:pPr>
    </w:p>
    <w:p w14:paraId="25A7CC42" w14:textId="2E45E366" w:rsidR="00E619D6"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009F4777">
        <w:rPr>
          <w:b/>
          <w:bCs/>
          <w:lang w:val="id-ID"/>
        </w:rPr>
        <w:t xml:space="preserve"> </w:t>
      </w:r>
    </w:p>
    <w:p w14:paraId="28DFD6F3" w14:textId="77777777" w:rsidR="009F4777" w:rsidRPr="003D6B19" w:rsidRDefault="009F4777" w:rsidP="00E619D6">
      <w:pPr>
        <w:rPr>
          <w:b/>
          <w:bCs/>
          <w:lang w:val="id-ID"/>
        </w:rPr>
      </w:pPr>
    </w:p>
    <w:p w14:paraId="21EA04E3" w14:textId="3BEE95DF" w:rsidR="007B72D1" w:rsidRPr="000C4FBD" w:rsidRDefault="00E619D6" w:rsidP="007B72D1">
      <w:pPr>
        <w:ind w:firstLine="720"/>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007B72D1" w:rsidRPr="000C4FBD">
        <w:rPr>
          <w:bCs/>
          <w:lang w:val="id-ID"/>
        </w:rPr>
        <w:t xml:space="preserve">in </w:t>
      </w:r>
      <w:r w:rsidR="007B72D1">
        <w:rPr>
          <w:bCs/>
          <w:lang w:val="id-ID"/>
        </w:rPr>
        <w:fldChar w:fldCharType="begin" w:fldLock="1"/>
      </w:r>
      <w:r w:rsidR="007B72D1">
        <w:rPr>
          <w:bCs/>
          <w:lang w:val="id-ID"/>
        </w:rPr>
        <w:instrText>ADDIN CSL_CITATION {"citationItems":[{"id":"ITEM-1","itemData":{"DOI":"10.1109/ACCESS.2019.2905301","ISSN":"21693536","abstract":"Although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Access","id":"ITEM-1","issued":{"date-parts":[["2019"]]},"page":"37100-37108","title":"Comparing a traditional approach for financial brand communication analysis with a big data analytics technique","type":"article-journal","volume":"7"},"uris":["http://www.mendeley.com/documents/?uuid=5b512286-5e9b-4dc6-abf0-2ef7715e55b1"]}],"mendeley":{"formattedCitation":"[16]","plainTextFormattedCitation":"[16]","previouslyFormattedCitation":"[16]"},"properties":{"noteIndex":0},"schema":"https://github.com/citation-style-language/schema/raw/master/csl-citation.json"}</w:instrText>
      </w:r>
      <w:r w:rsidR="007B72D1">
        <w:rPr>
          <w:bCs/>
          <w:lang w:val="id-ID"/>
        </w:rPr>
        <w:fldChar w:fldCharType="separate"/>
      </w:r>
      <w:r w:rsidR="007B72D1" w:rsidRPr="00B85998">
        <w:rPr>
          <w:bCs/>
          <w:noProof/>
          <w:lang w:val="id-ID"/>
        </w:rPr>
        <w:t>[16]</w:t>
      </w:r>
      <w:r w:rsidR="007B72D1">
        <w:rPr>
          <w:bCs/>
          <w:lang w:val="id-ID"/>
        </w:rPr>
        <w:fldChar w:fldCharType="end"/>
      </w:r>
      <w:r w:rsidR="007B72D1" w:rsidRPr="008E297A">
        <w:rPr>
          <w:bCs/>
          <w:lang w:val="id-ID"/>
        </w:rPr>
        <w:t xml:space="preserve"> or </w:t>
      </w:r>
      <w:r w:rsidR="007B72D1">
        <w:rPr>
          <w:bCs/>
          <w:lang w:val="id-ID"/>
        </w:rPr>
        <w:fldChar w:fldCharType="begin" w:fldLock="1"/>
      </w:r>
      <w:r w:rsidR="007B72D1">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506187e5-6d17-433c-9cf7-c2cce0d3304f"]}],"mendeley":{"formattedCitation":"[17]","plainTextFormattedCitation":"[17]","previouslyFormattedCitation":"[17]"},"properties":{"noteIndex":0},"schema":"https://github.com/citation-style-language/schema/raw/master/csl-citation.json"}</w:instrText>
      </w:r>
      <w:r w:rsidR="007B72D1">
        <w:rPr>
          <w:bCs/>
          <w:lang w:val="id-ID"/>
        </w:rPr>
        <w:fldChar w:fldCharType="separate"/>
      </w:r>
      <w:r w:rsidR="007B72D1" w:rsidRPr="00B85998">
        <w:rPr>
          <w:bCs/>
          <w:noProof/>
          <w:lang w:val="id-ID"/>
        </w:rPr>
        <w:t>[17]</w:t>
      </w:r>
      <w:r w:rsidR="007B72D1">
        <w:rPr>
          <w:bCs/>
          <w:lang w:val="id-ID"/>
        </w:rPr>
        <w:fldChar w:fldCharType="end"/>
      </w:r>
      <w:r w:rsidR="007B72D1" w:rsidRPr="008E297A">
        <w:rPr>
          <w:bCs/>
          <w:lang w:val="id-ID"/>
        </w:rPr>
        <w:t xml:space="preserve"> for multiple references. The use of ”Ref </w:t>
      </w:r>
      <w:r w:rsidR="007B72D1">
        <w:rPr>
          <w:bCs/>
          <w:lang w:val="id-ID"/>
        </w:rPr>
        <w:fldChar w:fldCharType="begin" w:fldLock="1"/>
      </w:r>
      <w:r w:rsidR="007B72D1">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0366a360-2f7a-4d0e-a7e4-196be0fe6a3a"]}],"mendeley":{"formattedCitation":"[18]","plainTextFormattedCitation":"[18]","previouslyFormattedCitation":"[18]"},"properties":{"noteIndex":0},"schema":"https://github.com/citation-style-language/schema/raw/master/csl-citation.json"}</w:instrText>
      </w:r>
      <w:r w:rsidR="007B72D1">
        <w:rPr>
          <w:bCs/>
          <w:lang w:val="id-ID"/>
        </w:rPr>
        <w:fldChar w:fldCharType="separate"/>
      </w:r>
      <w:r w:rsidR="007B72D1" w:rsidRPr="00B85998">
        <w:rPr>
          <w:bCs/>
          <w:noProof/>
          <w:lang w:val="id-ID"/>
        </w:rPr>
        <w:t>[18]</w:t>
      </w:r>
      <w:r w:rsidR="007B72D1">
        <w:rPr>
          <w:bCs/>
          <w:lang w:val="id-ID"/>
        </w:rPr>
        <w:fldChar w:fldCharType="end"/>
      </w:r>
      <w:r w:rsidR="007B72D1" w:rsidRPr="008E297A">
        <w:rPr>
          <w:bCs/>
          <w:lang w:val="id-ID"/>
        </w:rPr>
        <w:t xml:space="preserve">...” should be employed for any reference citation at the beginning of sentence. For any reference with more than 3 or more authors, only the first author is to be written followed by </w:t>
      </w:r>
      <w:r w:rsidR="007B72D1" w:rsidRPr="007C7E95">
        <w:rPr>
          <w:bCs/>
          <w:i/>
          <w:iCs/>
          <w:lang w:val="id-ID"/>
        </w:rPr>
        <w:t>et al.</w:t>
      </w:r>
      <w:r w:rsidR="007B72D1" w:rsidRPr="008E297A">
        <w:rPr>
          <w:bCs/>
          <w:lang w:val="id-ID"/>
        </w:rPr>
        <w:t xml:space="preserve"> (e.g. in </w:t>
      </w:r>
      <w:r w:rsidR="007B72D1">
        <w:rPr>
          <w:bCs/>
          <w:lang w:val="id-ID"/>
        </w:rPr>
        <w:fldChar w:fldCharType="begin" w:fldLock="1"/>
      </w:r>
      <w:r w:rsidR="007B72D1">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150e60b4-3b43-413c-a56e-e15dfd481b3a"]}],"mendeley":{"formattedCitation":"[19]","plainTextFormattedCitation":"[19]","previouslyFormattedCitation":"[19]"},"properties":{"noteIndex":0},"schema":"https://github.com/citation-style-language/schema/raw/master/csl-citation.json"}</w:instrText>
      </w:r>
      <w:r w:rsidR="007B72D1">
        <w:rPr>
          <w:bCs/>
          <w:lang w:val="id-ID"/>
        </w:rPr>
        <w:fldChar w:fldCharType="separate"/>
      </w:r>
      <w:r w:rsidR="007B72D1" w:rsidRPr="00B85998">
        <w:rPr>
          <w:bCs/>
          <w:noProof/>
          <w:lang w:val="id-ID"/>
        </w:rPr>
        <w:t>[19]</w:t>
      </w:r>
      <w:r w:rsidR="007B72D1">
        <w:rPr>
          <w:bCs/>
          <w:lang w:val="id-ID"/>
        </w:rPr>
        <w:fldChar w:fldCharType="end"/>
      </w:r>
      <w:r w:rsidR="007B72D1" w:rsidRPr="008E297A">
        <w:rPr>
          <w:bCs/>
          <w:lang w:val="id-ID"/>
        </w:rPr>
        <w:t xml:space="preserve">). Examples of reference items of different categories shown in the References section. Each item in the references section should be typed using </w:t>
      </w:r>
      <w:r w:rsidR="00BF02DC">
        <w:rPr>
          <w:bCs/>
        </w:rPr>
        <w:t>8</w:t>
      </w:r>
      <w:r w:rsidR="007B72D1" w:rsidRPr="008E297A">
        <w:rPr>
          <w:bCs/>
          <w:lang w:val="id-ID"/>
        </w:rPr>
        <w:t xml:space="preserve"> pt font size </w:t>
      </w:r>
      <w:r w:rsidR="007B72D1">
        <w:rPr>
          <w:bCs/>
          <w:lang w:val="id-ID"/>
        </w:rPr>
        <w:fldChar w:fldCharType="begin" w:fldLock="1"/>
      </w:r>
      <w:r w:rsidR="007B72D1">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c8f9d1b3-278b-403c-8338-1e8ca1e225c7"]},{"id":"ITEM-2","itemData":{"DOI":"10.1109/ACCESS.2019.2899402","author":[{"dropping-particle":"","family":"Huang","given":"M.","non-dropping-particle":"","parse-names":false,"suffix":""},{"dropping-particle":"","family":"Liu","given":"W.","non-dropping-particle":"","parse-names":false,"suffix":""},{"dropping-particle":"","family":"Wang","given":"T.","non-dropping-particle":"","parse-names":false,"suffix":""},{"dropping-particle":"","family":"Song","given":"H.","non-dropping-particle":"","parse-names":false,"suffix":""},{"dropping-particle":"","family":"Li","given":"X.","non-dropping-particle":"","parse-names":false,"suffix":""},{"dropping-particle":"","family":"Liu","given":"A.","non-dropping-particle":"","parse-names":false,"suffix":""}],"container-title":"IEEE Access","id":"ITEM-2","issued":{"date-parts":[["2019"]]},"page":"23816–23833","title":"A queuing delay utilization scheme for on-path service aggregation in services-oriented computing networks","type":"article-journal","volume":"7"},"uris":["http://www.mendeley.com/documents/?uuid=fbc214b0-7f40-4871-9ff4-41ed94428ab1"]},{"id":"ITEM-3","itemData":{"DOI":"10.3390/s19071711","ISSN":"14248220","PMID":"30974791","abstract":"Marine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(Switzerland)","id":"ITEM-3","issue":"7","issued":{"date-parts":[["2019"]]},"page":"1-21","title":"Internet of things in marine environment monitoring: A review","type":"article-journal","volume":"19"},"uris":["http://www.mendeley.com/documents/?uuid=cf925364-cddc-4b71-a1ce-00dd460e7b59"]},{"id":"ITEM-4","itemData":{"DOI":"10.3390/s19092206","author":[{"dropping-particle":"","family":"Aqib","given":"M.","non-dropping-particle":"","parse-names":false,"suffix":""},{"dropping-particle":"","family":"Mehmood","given":"R.","non-dropping-particle":"","parse-names":false,"suffix":""},{"dropping-particle":"","family":"Alzahrani","given":"A.","non-dropping-particle":"","parse-names":false,"suffix":""},{"dropping-particle":"","family":"Katib","given":"I.","non-dropping-particle":"","parse-names":false,"suffix":""},{"dropping-particle":"","family":"Albeshri","given":"A.","non-dropping-particle":"","parse-names":false,"suffix":""},{"dropping-particle":"","family":"Altowaijri","given":"S. M.","non-dropping-particle":"","parse-names":false,"suffix":""}],"container-title":"Sensors","id":"ITEM-4","issue":"9","issued":{"date-parts":[["2019"]]},"page":"2206-2239","title":"Smarter Traffic Prediction Using Big Data, In-Memory Computing, Deep Learning and GPUs","type":"article-journal","volume":"19"},"uris":["http://www.mendeley.com/documents/?uuid=39d59974-1daa-4165-af80-90305db1df8f"]},{"id":"ITEM-5","itemData":{"DOI":"10.1007/978-981-13-6339-9_11","author":[{"dropping-particle":"","family":"Stylos","given":"Nikolaos","non-dropping-particle":"","parse-names":false,"suffix":""},{"dropping-particle":"","family":"Zwiegelaar","given":"Jeremy","non-dropping-particle":"","parse-names":false,"suffix":""}],"container-title":"Big Data and Innovation in Tourism, Travel, and Hospitality","id":"ITEM-5","issued":{"date-parts":[["2019"]]},"page":"163-181","publisher":"Springer","publisher-place":"Singapore","title":"Big Data as a Game Changer: How Does It Shape Business Intelligence Within a Tourism and Hospitality Industry Context?","type":"chapter"},"uris":["http://www.mendeley.com/documents/?uuid=6e0d892b-edc6-4eb0-bebe-1317fe4ef423"]},{"id":"ITEM-6","itemData":{"DOI":"10.1145/3278607","ISSN":"1556-4681","abstract":"Tensor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the following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along with several available software repositories.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CM Transactions on Knowledge Discovery from Data","id":"ITEM-6","issue":"1","issued":{"date-parts":[["2019","1","29"]]},"page":"1-48","title":"Tensor Completion Algorithms in Big Data Analytics","type":"article-journal","volume":"13"},"uris":["http://www.mendeley.com/documents/?uuid=6404390b-10bd-4ff9-b253-e44f97df2904"]}],"mendeley":{"formattedCitation":"[20]–[25]","plainTextFormattedCitation":"[20]–[25]","previouslyFormattedCitation":"[20]–[25]"},"properties":{"noteIndex":0},"schema":"https://github.com/citation-style-language/schema/raw/master/csl-citation.json"}</w:instrText>
      </w:r>
      <w:r w:rsidR="007B72D1">
        <w:rPr>
          <w:bCs/>
          <w:lang w:val="id-ID"/>
        </w:rPr>
        <w:fldChar w:fldCharType="separate"/>
      </w:r>
      <w:r w:rsidR="007B72D1" w:rsidRPr="00B85998">
        <w:rPr>
          <w:bCs/>
          <w:noProof/>
          <w:lang w:val="id-ID"/>
        </w:rPr>
        <w:t>[20]–[25]</w:t>
      </w:r>
      <w:r w:rsidR="007B72D1">
        <w:rPr>
          <w:bCs/>
          <w:lang w:val="id-ID"/>
        </w:rPr>
        <w:fldChar w:fldCharType="end"/>
      </w:r>
      <w:r w:rsidR="007B72D1" w:rsidRPr="008E297A">
        <w:rPr>
          <w:bCs/>
          <w:lang w:val="id-ID"/>
        </w:rPr>
        <w:t>.</w:t>
      </w:r>
    </w:p>
    <w:p w14:paraId="740F6FB0" w14:textId="29CA500F" w:rsidR="00E619D6" w:rsidRPr="003D6B19" w:rsidRDefault="00E619D6" w:rsidP="007B72D1">
      <w:pPr>
        <w:ind w:firstLine="709"/>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00DBA631" w14:textId="77777777" w:rsidR="00886BE5" w:rsidRDefault="002B4304" w:rsidP="002B4304">
      <w:r w:rsidRPr="002638DE">
        <w:t xml:space="preserve">        </w:t>
      </w:r>
    </w:p>
    <w:p w14:paraId="481F897A" w14:textId="77777777" w:rsidR="00886BE5" w:rsidRPr="000C4FBD" w:rsidRDefault="00886BE5" w:rsidP="00886BE5">
      <w:pPr>
        <w:ind w:firstLine="720"/>
        <w:jc w:val="both"/>
        <w:rPr>
          <w:bCs/>
          <w:lang w:val="id-ID"/>
        </w:rPr>
      </w:pPr>
      <w:r>
        <w:t xml:space="preserve">          </w:t>
      </w:r>
      <w:r w:rsidRPr="003D6B19">
        <w:rPr>
          <w:bCs/>
          <w:lang w:val="id-ID"/>
        </w:rPr>
        <w:t>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Pr="000C4FBD">
        <w:rPr>
          <w:bCs/>
          <w:lang w:val="id-ID"/>
        </w:rPr>
        <w:t xml:space="preserve">in </w:t>
      </w:r>
      <w:r>
        <w:rPr>
          <w:bCs/>
          <w:lang w:val="id-ID"/>
        </w:rPr>
        <w:fldChar w:fldCharType="begin" w:fldLock="1"/>
      </w:r>
      <w:r>
        <w:rPr>
          <w:bCs/>
          <w:lang w:val="id-ID"/>
        </w:rPr>
        <w:instrText>ADDIN CSL_CITATION {"citationItems":[{"id":"ITEM-1","itemData":{"DOI":"10.1109/ACCESS.2019.2905301","ISSN":"21693536","abstract":"Although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Access","id":"ITEM-1","issued":{"date-parts":[["2019"]]},"page":"37100-37108","title":"Comparing a traditional approach for financial brand communication analysis with a big data analytics technique","type":"article-journal","volume":"7"},"uris":["http://www.mendeley.com/documents/?uuid=5b512286-5e9b-4dc6-abf0-2ef7715e55b1"]}],"mendeley":{"formattedCitation":"[16]","plainTextFormattedCitation":"[16]","previouslyFormattedCitation":"[16]"},"properties":{"noteIndex":0},"schema":"https://github.com/citation-style-language/schema/raw/master/csl-citation.json"}</w:instrText>
      </w:r>
      <w:r>
        <w:rPr>
          <w:bCs/>
          <w:lang w:val="id-ID"/>
        </w:rPr>
        <w:fldChar w:fldCharType="separate"/>
      </w:r>
      <w:r w:rsidRPr="00B85998">
        <w:rPr>
          <w:bCs/>
          <w:noProof/>
          <w:lang w:val="id-ID"/>
        </w:rPr>
        <w:t>[16]</w:t>
      </w:r>
      <w:r>
        <w:rPr>
          <w:bCs/>
          <w:lang w:val="id-ID"/>
        </w:rPr>
        <w:fldChar w:fldCharType="end"/>
      </w:r>
      <w:r w:rsidRPr="008E297A">
        <w:rPr>
          <w:bCs/>
          <w:lang w:val="id-ID"/>
        </w:rPr>
        <w:t xml:space="preserve"> or </w:t>
      </w:r>
      <w:r>
        <w:rPr>
          <w:bCs/>
          <w:lang w:val="id-ID"/>
        </w:rPr>
        <w:fldChar w:fldCharType="begin" w:fldLock="1"/>
      </w:r>
      <w:r>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506187e5-6d17-433c-9cf7-c2cce0d3304f"]}],"mendeley":{"formattedCitation":"[17]","plainTextFormattedCitation":"[17]","previouslyFormattedCitation":"[17]"},"properties":{"noteIndex":0},"schema":"https://github.com/citation-style-language/schema/raw/master/csl-citation.json"}</w:instrText>
      </w:r>
      <w:r>
        <w:rPr>
          <w:bCs/>
          <w:lang w:val="id-ID"/>
        </w:rPr>
        <w:fldChar w:fldCharType="separate"/>
      </w:r>
      <w:r w:rsidRPr="00B85998">
        <w:rPr>
          <w:bCs/>
          <w:noProof/>
          <w:lang w:val="id-ID"/>
        </w:rPr>
        <w:t>[17]</w:t>
      </w:r>
      <w:r>
        <w:rPr>
          <w:bCs/>
          <w:lang w:val="id-ID"/>
        </w:rPr>
        <w:fldChar w:fldCharType="end"/>
      </w:r>
      <w:r w:rsidRPr="008E297A">
        <w:rPr>
          <w:bCs/>
          <w:lang w:val="id-ID"/>
        </w:rPr>
        <w:t xml:space="preserve"> for multiple references. The use of ”Ref </w:t>
      </w:r>
      <w:r>
        <w:rPr>
          <w:bCs/>
          <w:lang w:val="id-ID"/>
        </w:rPr>
        <w:fldChar w:fldCharType="begin" w:fldLock="1"/>
      </w:r>
      <w:r>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0366a360-2f7a-4d0e-a7e4-196be0fe6a3a"]}],"mendeley":{"formattedCitation":"[18]","plainTextFormattedCitation":"[18]","previouslyFormattedCitation":"[18]"},"properties":{"noteIndex":0},"schema":"https://github.com/citation-style-language/schema/raw/master/csl-citation.json"}</w:instrText>
      </w:r>
      <w:r>
        <w:rPr>
          <w:bCs/>
          <w:lang w:val="id-ID"/>
        </w:rPr>
        <w:fldChar w:fldCharType="separate"/>
      </w:r>
      <w:r w:rsidRPr="00B85998">
        <w:rPr>
          <w:bCs/>
          <w:noProof/>
          <w:lang w:val="id-ID"/>
        </w:rPr>
        <w:t>[18]</w:t>
      </w:r>
      <w:r>
        <w:rPr>
          <w:bCs/>
          <w:lang w:val="id-ID"/>
        </w:rPr>
        <w:fldChar w:fldCharType="end"/>
      </w:r>
      <w:r w:rsidRPr="008E297A">
        <w:rPr>
          <w:bCs/>
          <w:lang w:val="id-ID"/>
        </w:rPr>
        <w:t xml:space="preserve">...” should be employed for any reference citation at the beginning of sentence. For any reference with more than 3 or more authors, only the first author is to be written followed by </w:t>
      </w:r>
      <w:r w:rsidRPr="007C7E95">
        <w:rPr>
          <w:bCs/>
          <w:i/>
          <w:iCs/>
          <w:lang w:val="id-ID"/>
        </w:rPr>
        <w:t>et al.</w:t>
      </w:r>
      <w:r w:rsidRPr="008E297A">
        <w:rPr>
          <w:bCs/>
          <w:lang w:val="id-ID"/>
        </w:rPr>
        <w:t xml:space="preserve"> (e.g. in </w:t>
      </w:r>
      <w:r>
        <w:rPr>
          <w:bCs/>
          <w:lang w:val="id-ID"/>
        </w:rPr>
        <w:fldChar w:fldCharType="begin" w:fldLock="1"/>
      </w:r>
      <w:r>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150e60b4-3b43-413c-a56e-e15dfd481b3a"]}],"mendeley":{"formattedCitation":"[19]","plainTextFormattedCitation":"[19]","previouslyFormattedCitation":"[19]"},"properties":{"noteIndex":0},"schema":"https://github.com/citation-style-language/schema/raw/master/csl-citation.json"}</w:instrText>
      </w:r>
      <w:r>
        <w:rPr>
          <w:bCs/>
          <w:lang w:val="id-ID"/>
        </w:rPr>
        <w:fldChar w:fldCharType="separate"/>
      </w:r>
      <w:r w:rsidRPr="00B85998">
        <w:rPr>
          <w:bCs/>
          <w:noProof/>
          <w:lang w:val="id-ID"/>
        </w:rPr>
        <w:t>[19]</w:t>
      </w:r>
      <w:r>
        <w:rPr>
          <w:bCs/>
          <w:lang w:val="id-ID"/>
        </w:rPr>
        <w:fldChar w:fldCharType="end"/>
      </w:r>
      <w:r w:rsidRPr="008E297A">
        <w:rPr>
          <w:bCs/>
          <w:lang w:val="id-ID"/>
        </w:rPr>
        <w:t xml:space="preserve">). Examples of reference items of different categories shown in the References section. Each item in the references section should be typed using </w:t>
      </w:r>
      <w:r>
        <w:rPr>
          <w:bCs/>
        </w:rPr>
        <w:t>8</w:t>
      </w:r>
      <w:r w:rsidRPr="008E297A">
        <w:rPr>
          <w:bCs/>
          <w:lang w:val="id-ID"/>
        </w:rPr>
        <w:t xml:space="preserve"> pt font size </w:t>
      </w:r>
      <w:r>
        <w:rPr>
          <w:bCs/>
          <w:lang w:val="id-ID"/>
        </w:rPr>
        <w:fldChar w:fldCharType="begin" w:fldLock="1"/>
      </w:r>
      <w:r>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c8f9d1b3-278b-403c-8338-1e8ca1e225c7"]},{"id":"ITEM-2","itemData":{"DOI":"10.1109/ACCESS.2019.2899402","author":[{"dropping-particle":"","family":"Huang","given":"M.","non-dropping-particle":"","parse-names":false,"suffix":""},{"dropping-particle":"","family":"Liu","given":"W.","non-dropping-particle":"","parse-names":false,"suffix":""},{"dropping-particle":"","family":"Wang","given":"T.","non-dropping-particle":"","parse-names":false,"suffix":""},{"dropping-particle":"","family":"Song","given":"H.","non-dropping-particle":"","parse-names":false,"suffix":""},{"dropping-particle":"","family":"Li","given":"X.","non-dropping-particle":"","parse-names":false,"suffix":""},{"dropping-particle":"","family":"Liu","given":"A.","non-dropping-particle":"","parse-names":false,"suffix":""}],"container-title":"IEEE Access","id":"ITEM-2","issued":{"date-parts":[["2019"]]},"page":"23816–23833","title":"A queuing delay utilization scheme for on-path service aggregation in services-oriented computing networks","type":"article-journal","volume":"7"},"uris":["http://www.mendeley.com/documents/?uuid=fbc214b0-7f40-4871-9ff4-41ed94428ab1"]},{"id":"ITEM-3","itemData":{"DOI":"10.3390/s19071711","ISSN":"14248220","PMID":"30974791","abstract":"Marine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(Switzerland)","id":"ITEM-3","issue":"7","issued":{"date-parts":[["2019"]]},"page":"1-21","title":"Internet of things in marine environment monitoring: A review","type":"article-journal","volume":"19"},"uris":["http://www.mendeley.com/documents/?uuid=cf925364-cddc-4b71-a1ce-00dd460e7b59"]},{"id":"ITEM-4","itemData":{"DOI":"10.3390/s19092206","author":[{"dropping-particle":"","family":"Aqib","given":"M.","non-dropping-particle":"","parse-names":false,"suffix":""},{"dropping-particle":"","family":"Mehmood","given":"R.","non-dropping-particle":"","parse-names":false,"suffix":""},{"dropping-particle":"","family":"Alzahrani","given":"A.","non-dropping-particle":"","parse-names":false,"suffix":""},{"dropping-particle":"","family":"Katib","given":"I.","non-dropping-particle":"","parse-names":false,"suffix":""},{"dropping-particle":"","family":"Albeshri","given":"A.","non-dropping-particle":"","parse-names":false,"suffix":""},{"dropping-particle":"","family":"Altowaijri","given":"S. M.","non-dropping-particle":"","parse-names":false,"suffix":""}],"container-title":"Sensors","id":"ITEM-4","issue":"9","issued":{"date-parts":[["2019"]]},"page":"2206-2239","title":"Smarter Traffic Prediction Using Big Data, In-Memory Computing, Deep Learning and GPUs","type":"article-journal","volume":"19"},"uris":["http://www.mendeley.com/documents/?uuid=39d59974-1daa-4165-af80-90305db1df8f"]},{"id":"ITEM-5","itemData":{"DOI":"10.1007/978-981-13-6339-9_11","author":[{"dropping-particle":"","family":"Stylos","given":"Nikolaos","non-dropping-particle":"","parse-names":false,"suffix":""},{"dropping-particle":"","family":"Zwiegelaar","given":"Jeremy","non-dropping-particle":"","parse-names":false,"suffix":""}],"container-title":"Big Data and Innovation in Tourism, Travel, and Hospitality","id":"ITEM-5","issued":{"date-parts":[["2019"]]},"page":"163-181","publisher":"Springer","publisher-place":"Singapore","title":"Big Data as a Game Changer: How Does It Shape Business Intelligence Within a Tourism and Hospitality Industry Context?","type":"chapter"},"uris":["http://www.mendeley.com/documents/?uuid=6e0d892b-edc6-4eb0-bebe-1317fe4ef423"]},{"id":"ITEM-6","itemData":{"DOI":"10.1145/3278607","ISSN":"1556-4681","abstract":"Tensor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the following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along with several available software repositories.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CM Transactions on Knowledge Discovery from Data","id":"ITEM-6","issue":"1","issued":{"date-parts":[["2019","1","29"]]},"page":"1-48","title":"Tensor Completion Algorithms in Big Data Analytics","type":"article-journal","volume":"13"},"uris":["http://www.mendeley.com/documents/?uuid=6404390b-10bd-4ff9-b253-e44f97df2904"]}],"mendeley":{"formattedCitation":"[20]–[25]","plainTextFormattedCitation":"[20]–[25]","previouslyFormattedCitation":"[20]–[25]"},"properties":{"noteIndex":0},"schema":"https://github.com/citation-style-language/schema/raw/master/csl-citation.json"}</w:instrText>
      </w:r>
      <w:r>
        <w:rPr>
          <w:bCs/>
          <w:lang w:val="id-ID"/>
        </w:rPr>
        <w:fldChar w:fldCharType="separate"/>
      </w:r>
      <w:r w:rsidRPr="00B85998">
        <w:rPr>
          <w:bCs/>
          <w:noProof/>
          <w:lang w:val="id-ID"/>
        </w:rPr>
        <w:t>[20]–[25]</w:t>
      </w:r>
      <w:r>
        <w:rPr>
          <w:bCs/>
          <w:lang w:val="id-ID"/>
        </w:rPr>
        <w:fldChar w:fldCharType="end"/>
      </w:r>
      <w:r w:rsidRPr="008E297A">
        <w:rPr>
          <w:bCs/>
          <w:lang w:val="id-ID"/>
        </w:rPr>
        <w:t>.</w:t>
      </w:r>
    </w:p>
    <w:p w14:paraId="25414E61" w14:textId="4209F4CB" w:rsidR="00E619D6" w:rsidRPr="003D6B19" w:rsidRDefault="002B4304" w:rsidP="002B4304">
      <w:pPr>
        <w:rPr>
          <w:rStyle w:val="fontstyle01"/>
          <w:rFonts w:ascii="Times New Roman" w:hAnsi="Times New Roman"/>
        </w:rPr>
      </w:pPr>
      <w:r w:rsidRPr="002638DE">
        <w:t>Here the subsection 1</w:t>
      </w:r>
      <w:r w:rsidR="00E619D6"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1A63D1B6" w14:textId="77777777" w:rsidR="00886BE5" w:rsidRDefault="00886BE5" w:rsidP="002B4304">
      <w:pPr>
        <w:ind w:firstLine="426"/>
      </w:pPr>
    </w:p>
    <w:p w14:paraId="7CE9DE04" w14:textId="77777777" w:rsidR="00886BE5" w:rsidRPr="000C4FBD" w:rsidRDefault="00886BE5" w:rsidP="00886BE5">
      <w:pPr>
        <w:ind w:firstLine="720"/>
        <w:jc w:val="both"/>
        <w:rPr>
          <w:bCs/>
          <w:lang w:val="id-ID"/>
        </w:rPr>
      </w:pPr>
      <w:r w:rsidRPr="003D6B19">
        <w:rPr>
          <w:bCs/>
          <w:lang w:val="id-ID"/>
        </w:rPr>
        <w:t>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Pr="000C4FBD">
        <w:rPr>
          <w:bCs/>
          <w:lang w:val="id-ID"/>
        </w:rPr>
        <w:t xml:space="preserve">in </w:t>
      </w:r>
      <w:r>
        <w:rPr>
          <w:bCs/>
          <w:lang w:val="id-ID"/>
        </w:rPr>
        <w:fldChar w:fldCharType="begin" w:fldLock="1"/>
      </w:r>
      <w:r>
        <w:rPr>
          <w:bCs/>
          <w:lang w:val="id-ID"/>
        </w:rPr>
        <w:instrText>ADDIN CSL_CITATION {"citationItems":[{"id":"ITEM-1","itemData":{"DOI":"10.1109/ACCESS.2019.2905301","ISSN":"21693536","abstract":"Although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Access","id":"ITEM-1","issued":{"date-parts":[["2019"]]},"page":"37100-37108","title":"Comparing a traditional approach for financial brand communication analysis with a big data analytics technique","type":"article-journal","volume":"7"},"uris":["http://www.mendeley.com/documents/?uuid=5b512286-5e9b-4dc6-abf0-2ef7715e55b1"]}],"mendeley":{"formattedCitation":"[16]","plainTextFormattedCitation":"[16]","previouslyFormattedCitation":"[16]"},"properties":{"noteIndex":0},"schema":"https://github.com/citation-style-language/schema/raw/master/csl-citation.json"}</w:instrText>
      </w:r>
      <w:r>
        <w:rPr>
          <w:bCs/>
          <w:lang w:val="id-ID"/>
        </w:rPr>
        <w:fldChar w:fldCharType="separate"/>
      </w:r>
      <w:r w:rsidRPr="00B85998">
        <w:rPr>
          <w:bCs/>
          <w:noProof/>
          <w:lang w:val="id-ID"/>
        </w:rPr>
        <w:t>[16]</w:t>
      </w:r>
      <w:r>
        <w:rPr>
          <w:bCs/>
          <w:lang w:val="id-ID"/>
        </w:rPr>
        <w:fldChar w:fldCharType="end"/>
      </w:r>
      <w:r w:rsidRPr="008E297A">
        <w:rPr>
          <w:bCs/>
          <w:lang w:val="id-ID"/>
        </w:rPr>
        <w:t xml:space="preserve"> or </w:t>
      </w:r>
      <w:r>
        <w:rPr>
          <w:bCs/>
          <w:lang w:val="id-ID"/>
        </w:rPr>
        <w:fldChar w:fldCharType="begin" w:fldLock="1"/>
      </w:r>
      <w:r>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506187e5-6d17-433c-9cf7-c2cce0d3304f"]}],"mendeley":{"formattedCitation":"[17]","plainTextFormattedCitation":"[17]","previouslyFormattedCitation":"[17]"},"properties":{"noteIndex":0},"schema":"https://github.com/citation-style-language/schema/raw/master/csl-citation.json"}</w:instrText>
      </w:r>
      <w:r>
        <w:rPr>
          <w:bCs/>
          <w:lang w:val="id-ID"/>
        </w:rPr>
        <w:fldChar w:fldCharType="separate"/>
      </w:r>
      <w:r w:rsidRPr="00B85998">
        <w:rPr>
          <w:bCs/>
          <w:noProof/>
          <w:lang w:val="id-ID"/>
        </w:rPr>
        <w:t>[17]</w:t>
      </w:r>
      <w:r>
        <w:rPr>
          <w:bCs/>
          <w:lang w:val="id-ID"/>
        </w:rPr>
        <w:fldChar w:fldCharType="end"/>
      </w:r>
      <w:r w:rsidRPr="008E297A">
        <w:rPr>
          <w:bCs/>
          <w:lang w:val="id-ID"/>
        </w:rPr>
        <w:t xml:space="preserve"> for multiple references. The use of ”Ref </w:t>
      </w:r>
      <w:r>
        <w:rPr>
          <w:bCs/>
          <w:lang w:val="id-ID"/>
        </w:rPr>
        <w:fldChar w:fldCharType="begin" w:fldLock="1"/>
      </w:r>
      <w:r>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0366a360-2f7a-4d0e-a7e4-196be0fe6a3a"]}],"mendeley":{"formattedCitation":"[18]","plainTextFormattedCitation":"[18]","previouslyFormattedCitation":"[18]"},"properties":{"noteIndex":0},"schema":"https://github.com/citation-style-language/schema/raw/master/csl-citation.json"}</w:instrText>
      </w:r>
      <w:r>
        <w:rPr>
          <w:bCs/>
          <w:lang w:val="id-ID"/>
        </w:rPr>
        <w:fldChar w:fldCharType="separate"/>
      </w:r>
      <w:r w:rsidRPr="00B85998">
        <w:rPr>
          <w:bCs/>
          <w:noProof/>
          <w:lang w:val="id-ID"/>
        </w:rPr>
        <w:t>[18]</w:t>
      </w:r>
      <w:r>
        <w:rPr>
          <w:bCs/>
          <w:lang w:val="id-ID"/>
        </w:rPr>
        <w:fldChar w:fldCharType="end"/>
      </w:r>
      <w:r w:rsidRPr="008E297A">
        <w:rPr>
          <w:bCs/>
          <w:lang w:val="id-ID"/>
        </w:rPr>
        <w:t xml:space="preserve">...” should be employed for any reference citation at the beginning of sentence. For any reference with more than 3 or more authors, only the first author is to be written followed by </w:t>
      </w:r>
      <w:r w:rsidRPr="007C7E95">
        <w:rPr>
          <w:bCs/>
          <w:i/>
          <w:iCs/>
          <w:lang w:val="id-ID"/>
        </w:rPr>
        <w:t>et al.</w:t>
      </w:r>
      <w:r w:rsidRPr="008E297A">
        <w:rPr>
          <w:bCs/>
          <w:lang w:val="id-ID"/>
        </w:rPr>
        <w:t xml:space="preserve"> (e.g. in </w:t>
      </w:r>
      <w:r>
        <w:rPr>
          <w:bCs/>
          <w:lang w:val="id-ID"/>
        </w:rPr>
        <w:fldChar w:fldCharType="begin" w:fldLock="1"/>
      </w:r>
      <w:r>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150e60b4-3b43-413c-a56e-e15dfd481b3a"]}],"mendeley":{"formattedCitation":"[19]","plainTextFormattedCitation":"[19]","previouslyFormattedCitation":"[19]"},"properties":{"noteIndex":0},"schema":"https://github.com/citation-style-language/schema/raw/master/csl-citation.json"}</w:instrText>
      </w:r>
      <w:r>
        <w:rPr>
          <w:bCs/>
          <w:lang w:val="id-ID"/>
        </w:rPr>
        <w:fldChar w:fldCharType="separate"/>
      </w:r>
      <w:r w:rsidRPr="00B85998">
        <w:rPr>
          <w:bCs/>
          <w:noProof/>
          <w:lang w:val="id-ID"/>
        </w:rPr>
        <w:t>[19]</w:t>
      </w:r>
      <w:r>
        <w:rPr>
          <w:bCs/>
          <w:lang w:val="id-ID"/>
        </w:rPr>
        <w:fldChar w:fldCharType="end"/>
      </w:r>
      <w:r w:rsidRPr="008E297A">
        <w:rPr>
          <w:bCs/>
          <w:lang w:val="id-ID"/>
        </w:rPr>
        <w:t xml:space="preserve">). Examples of reference items of different categories shown in the References section. Each item in the references section should be typed using </w:t>
      </w:r>
      <w:r>
        <w:rPr>
          <w:bCs/>
        </w:rPr>
        <w:t>8</w:t>
      </w:r>
      <w:r w:rsidRPr="008E297A">
        <w:rPr>
          <w:bCs/>
          <w:lang w:val="id-ID"/>
        </w:rPr>
        <w:t xml:space="preserve"> pt font size </w:t>
      </w:r>
      <w:r>
        <w:rPr>
          <w:bCs/>
          <w:lang w:val="id-ID"/>
        </w:rPr>
        <w:fldChar w:fldCharType="begin" w:fldLock="1"/>
      </w:r>
      <w:r>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c8f9d1b3-278b-403c-8338-1e8ca1e225c7"]},{"id":"ITEM-2","itemData":{"DOI":"10.1109/ACCESS.2019.2899402","author":[{"dropping-particle":"","family":"Huang","given":"M.","non-dropping-particle":"","parse-names":false,"suffix":""},{"dropping-particle":"","family":"Liu","given":"W.","non-dropping-particle":"","parse-names":false,"suffix":""},{"dropping-particle":"","family":"Wang","given":"T.","non-dropping-particle":"","parse-names":false,"suffix":""},{"dropping-particle":"","family":"Song","given":"H.","non-dropping-particle":"","parse-names":false,"suffix":""},{"dropping-particle":"","family":"Li","given":"X.","non-dropping-particle":"","parse-names":false,"suffix":""},{"dropping-particle":"","family":"Liu","given":"A.","non-dropping-particle":"","parse-names":false,"suffix":""}],"container-title":"IEEE Access","id":"ITEM-2","issued":{"date-parts":[["2019"]]},"page":"23816–23833","title":"A queuing delay utilization scheme for on-path service aggregation in services-oriented computing networks","type":"article-journal","volume":"7"},"uris":["http://www.mendeley.com/documents/?uuid=fbc214b0-7f40-4871-9ff4-41ed94428ab1"]},{"id":"ITEM-3","itemData":{"DOI":"10.3390/s19071711","ISSN":"14248220","PMID":"30974791","abstract":"Marine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(Switzerland)","id":"ITEM-3","issue":"7","issued":{"date-parts":[["2019"]]},"page":"1-21","title":"Internet of things in marine environment monitoring: A review","type":"article-journal","volume":"19"},"uris":["http://www.mendeley.com/documents/?uuid=cf925364-cddc-4b71-a1ce-00dd460e7b59"]},{"id":"ITEM-4","itemData":{"DOI":"10.3390/s19092206","author":[{"dropping-particle":"","family":"Aqib","given":"M.","non-dropping-particle":"","parse-names":false,"suffix":""},{"dropping-particle":"","family":"Mehmood","given":"R.","non-dropping-particle":"","parse-names":false,"suffix":""},{"dropping-particle":"","family":"Alzahrani","given":"A.","non-dropping-particle":"","parse-names":false,"suffix":""},{"dropping-particle":"","family":"Katib","given":"I.","non-dropping-particle":"","parse-names":false,"suffix":""},{"dropping-particle":"","family":"Albeshri","given":"A.","non-dropping-particle":"","parse-names":false,"suffix":""},{"dropping-particle":"","family":"Altowaijri","given":"S. M.","non-dropping-particle":"","parse-names":false,"suffix":""}],"container-title":"Sensors","id":"ITEM-4","issue":"9","issued":{"date-parts":[["2019"]]},"page":"2206-2239","title":"Smarter Traffic Prediction Using Big Data, In-Memory Computing, Deep Learning and GPUs","type":"article-journal","volume":"19"},"uris":["http://www.mendeley.com/documents/?uuid=39d59974-1daa-4165-af80-90305db1df8f"]},{"id":"ITEM-5","itemData":{"DOI":"10.1007/978-981-13-6339-9_11","author":[{"dropping-particle":"","family":"Stylos","given":"Nikolaos","non-dropping-particle":"","parse-names":false,"suffix":""},{"dropping-particle":"","family":"Zwiegelaar","given":"Jeremy","non-dropping-particle":"","parse-names":false,"suffix":""}],"container-title":"Big Data and Innovation in Tourism, Travel, and Hospitality","id":"ITEM-5","issued":{"date-parts":[["2019"]]},"page":"163-181","publisher":"Springer","publisher-place":"Singapore","title":"Big Data as a Game Changer: How Does It Shape Business Intelligence Within a Tourism and Hospitality Industry Context?","type":"chapter"},"uris":["http://www.mendeley.com/documents/?uuid=6e0d892b-edc6-4eb0-bebe-1317fe4ef423"]},{"id":"ITEM-6","itemData":{"DOI":"10.1145/3278607","ISSN":"1556-4681","abstract":"Tensor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the following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along with several available software repositories.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CM Transactions on Knowledge Discovery from Data","id":"ITEM-6","issue":"1","issued":{"date-parts":[["2019","1","29"]]},"page":"1-48","title":"Tensor Completion Algorithms in Big Data Analytics","type":"article-journal","volume":"13"},"uris":["http://www.mendeley.com/documents/?uuid=6404390b-10bd-4ff9-b253-e44f97df2904"]}],"mendeley":{"formattedCitation":"[20]–[25]","plainTextFormattedCitation":"[20]–[25]","previouslyFormattedCitation":"[20]–[25]"},"properties":{"noteIndex":0},"schema":"https://github.com/citation-style-language/schema/raw/master/csl-citation.json"}</w:instrText>
      </w:r>
      <w:r>
        <w:rPr>
          <w:bCs/>
          <w:lang w:val="id-ID"/>
        </w:rPr>
        <w:fldChar w:fldCharType="separate"/>
      </w:r>
      <w:r w:rsidRPr="00B85998">
        <w:rPr>
          <w:bCs/>
          <w:noProof/>
          <w:lang w:val="id-ID"/>
        </w:rPr>
        <w:t>[20]–[25]</w:t>
      </w:r>
      <w:r>
        <w:rPr>
          <w:bCs/>
          <w:lang w:val="id-ID"/>
        </w:rPr>
        <w:fldChar w:fldCharType="end"/>
      </w:r>
      <w:r w:rsidRPr="008E297A">
        <w:rPr>
          <w:bCs/>
          <w:lang w:val="id-ID"/>
        </w:rPr>
        <w:t>.</w:t>
      </w:r>
    </w:p>
    <w:p w14:paraId="4613A0AD" w14:textId="77777777" w:rsidR="00E619D6" w:rsidRPr="003D6B19" w:rsidRDefault="00E619D6" w:rsidP="00E619D6">
      <w:pPr>
        <w:rPr>
          <w:lang w:val="id-ID"/>
        </w:rPr>
      </w:pPr>
    </w:p>
    <w:p w14:paraId="7A07F5E5" w14:textId="7B3E9F69"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00DE7975">
        <w:rPr>
          <w:b/>
          <w:bCs/>
        </w:rPr>
        <w:t xml:space="preserve"> </w:t>
      </w:r>
    </w:p>
    <w:p w14:paraId="2C292AEA" w14:textId="77777777" w:rsidR="00886BE5" w:rsidRDefault="00886BE5" w:rsidP="00354A58">
      <w:pPr>
        <w:ind w:firstLine="709"/>
        <w:jc w:val="both"/>
        <w:rPr>
          <w:lang w:val="id-ID"/>
        </w:rPr>
      </w:pPr>
    </w:p>
    <w:p w14:paraId="7A7E94F0" w14:textId="721498D8"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so there is compatibility. Moreover, it can also be added the prospect of the development of research results and application prospects of further studies into the next (based on result and discussion).</w:t>
      </w:r>
    </w:p>
    <w:p w14:paraId="6524B611" w14:textId="77777777" w:rsidR="00E619D6" w:rsidRPr="003D6B19" w:rsidRDefault="00E619D6" w:rsidP="00E619D6">
      <w:pPr>
        <w:rPr>
          <w:b/>
          <w:bCs/>
        </w:rPr>
      </w:pPr>
    </w:p>
    <w:p w14:paraId="4C69A62F" w14:textId="400D7A26"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p>
    <w:p w14:paraId="6E25688F" w14:textId="77777777" w:rsidR="00886BE5" w:rsidRDefault="00886BE5" w:rsidP="00354A58">
      <w:pPr>
        <w:ind w:firstLine="720"/>
        <w:jc w:val="both"/>
      </w:pPr>
      <w:bookmarkStart w:id="9" w:name="_Hlk78354940"/>
    </w:p>
    <w:p w14:paraId="54AE7F84" w14:textId="331FB080" w:rsidR="00354A58" w:rsidRPr="003D6B19" w:rsidRDefault="00E94443" w:rsidP="00354A58">
      <w:pPr>
        <w:ind w:firstLine="720"/>
        <w:jc w:val="both"/>
        <w:rPr>
          <w:rStyle w:val="apple-style-span"/>
          <w:bCs/>
          <w:color w:val="000000"/>
          <w:lang w:val="pt-BR"/>
        </w:rPr>
      </w:pPr>
      <w:r w:rsidRPr="00735BBC">
        <w:t>Author</w:t>
      </w:r>
      <w:r w:rsidRPr="00E94443">
        <w:t xml:space="preserve"> </w:t>
      </w:r>
      <w:proofErr w:type="gramStart"/>
      <w:r w:rsidRPr="00E94443">
        <w:t>thanks ...</w:t>
      </w:r>
      <w:proofErr w:type="gramEnd"/>
      <w:r w:rsidRPr="00E94443">
        <w:t xml:space="preserve"> </w:t>
      </w:r>
      <w:r>
        <w:t>.</w:t>
      </w:r>
      <w:r w:rsidRPr="00E94443">
        <w:t xml:space="preserve"> In most cases, sponsor and financial support acknowledgments</w:t>
      </w:r>
      <w:r>
        <w:t>.</w:t>
      </w:r>
    </w:p>
    <w:bookmarkEnd w:id="9"/>
    <w:p w14:paraId="229ACC24" w14:textId="0E5855D2" w:rsidR="00E619D6" w:rsidRDefault="00E619D6" w:rsidP="00E619D6">
      <w:pPr>
        <w:rPr>
          <w:rStyle w:val="apple-style-span"/>
          <w:bCs/>
          <w:color w:val="000000"/>
          <w:lang w:val="pt-BR"/>
        </w:rPr>
      </w:pPr>
    </w:p>
    <w:p w14:paraId="2796523A" w14:textId="62554F94" w:rsidR="00E619D6" w:rsidRDefault="00E619D6" w:rsidP="00E619D6">
      <w:pPr>
        <w:rPr>
          <w:rStyle w:val="apple-style-span"/>
          <w:b/>
          <w:color w:val="000000"/>
          <w:lang w:val="pt-BR"/>
        </w:rPr>
      </w:pPr>
      <w:r w:rsidRPr="003D6B19">
        <w:rPr>
          <w:rStyle w:val="apple-style-span"/>
          <w:b/>
          <w:color w:val="000000"/>
          <w:lang w:val="pt-BR"/>
        </w:rPr>
        <w:t>REFERENCES</w:t>
      </w:r>
    </w:p>
    <w:p w14:paraId="79D5F85D" w14:textId="77777777" w:rsidR="009F4777" w:rsidRPr="003D6B19" w:rsidRDefault="009F4777" w:rsidP="00E619D6">
      <w:pPr>
        <w:rPr>
          <w:color w:val="000000"/>
          <w:lang w:val="pt-BR"/>
        </w:rPr>
      </w:pPr>
    </w:p>
    <w:p w14:paraId="34F6BFAF" w14:textId="27CE6F99" w:rsidR="00354A58" w:rsidRPr="00687444" w:rsidRDefault="00354A58" w:rsidP="00354A58">
      <w:pPr>
        <w:ind w:firstLine="720"/>
        <w:jc w:val="both"/>
      </w:pPr>
      <w:bookmarkStart w:id="10" w:name="_Hlk78354957"/>
      <w:r w:rsidRPr="00687444">
        <w:rPr>
          <w:color w:val="000000"/>
        </w:rPr>
        <w:t xml:space="preserve">The main references are </w:t>
      </w:r>
      <w:r w:rsidRPr="00687444">
        <w:t>international</w:t>
      </w:r>
      <w:r w:rsidRPr="00687444">
        <w:rPr>
          <w:color w:val="000000"/>
        </w:rPr>
        <w:t xml:space="preserve"> journals and proceedings. All references should be to the most pertinent, up-to-date sources </w:t>
      </w:r>
      <w:r w:rsidRPr="00687444">
        <w:rPr>
          <w:b/>
          <w:bCs/>
          <w:color w:val="000000"/>
        </w:rPr>
        <w:t xml:space="preserve">and the </w:t>
      </w:r>
      <w:r w:rsidRPr="00687444">
        <w:rPr>
          <w:b/>
          <w:bCs/>
        </w:rPr>
        <w:t xml:space="preserve">minimum of references </w:t>
      </w:r>
      <w:r w:rsidRPr="00687444">
        <w:t xml:space="preserve">are </w:t>
      </w:r>
      <w:r w:rsidRPr="00687444">
        <w:rPr>
          <w:b/>
          <w:bCs/>
        </w:rPr>
        <w:t xml:space="preserve">25 entries </w:t>
      </w:r>
      <w:r w:rsidRPr="00687444">
        <w:t>(for original research paper)</w:t>
      </w:r>
      <w:r w:rsidRPr="00687444">
        <w:rPr>
          <w:b/>
          <w:bCs/>
        </w:rPr>
        <w:t xml:space="preserve"> </w:t>
      </w:r>
      <w:r w:rsidRPr="00687444">
        <w:t xml:space="preserve">and </w:t>
      </w:r>
      <w:r w:rsidRPr="00687444">
        <w:rPr>
          <w:b/>
          <w:bCs/>
        </w:rPr>
        <w:t xml:space="preserve">50 entries </w:t>
      </w:r>
      <w:r w:rsidRPr="00687444">
        <w:t xml:space="preserve">(for review paper). References </w:t>
      </w:r>
      <w:proofErr w:type="gramStart"/>
      <w:r w:rsidRPr="00687444">
        <w:t>are written</w:t>
      </w:r>
      <w:proofErr w:type="gramEnd"/>
      <w:r w:rsidRPr="00687444">
        <w:t xml:space="preserve"> in </w:t>
      </w:r>
      <w:r w:rsidRPr="00687444">
        <w:rPr>
          <w:b/>
          <w:bCs/>
        </w:rPr>
        <w:t>IEEE style</w:t>
      </w:r>
      <w:r w:rsidRPr="00687444">
        <w:t xml:space="preserve">. For more complete guide </w:t>
      </w:r>
      <w:proofErr w:type="gramStart"/>
      <w:r w:rsidRPr="00687444">
        <w:t>can be accessed</w:t>
      </w:r>
      <w:proofErr w:type="gramEnd"/>
      <w:r w:rsidRPr="00687444">
        <w:t xml:space="preserve"> at (http://ipmuonline.com/guide/refstyle.pdf). Use of a tool such as </w:t>
      </w:r>
      <w:r w:rsidRPr="00687444">
        <w:rPr>
          <w:b/>
          <w:bCs/>
        </w:rPr>
        <w:t>EndNote</w:t>
      </w:r>
      <w:r w:rsidRPr="00687444">
        <w:t xml:space="preserve">, </w:t>
      </w:r>
      <w:r w:rsidRPr="00687444">
        <w:rPr>
          <w:b/>
          <w:bCs/>
        </w:rPr>
        <w:t>Mendeley</w:t>
      </w:r>
      <w:r w:rsidRPr="00687444">
        <w:t xml:space="preserve">, or </w:t>
      </w:r>
      <w:r w:rsidRPr="00687444">
        <w:rPr>
          <w:b/>
          <w:bCs/>
        </w:rPr>
        <w:t>Zotero</w:t>
      </w:r>
      <w:r w:rsidRPr="00687444">
        <w:t xml:space="preserve"> for reference management and formatting, and choose </w:t>
      </w:r>
      <w:r w:rsidRPr="00687444">
        <w:rPr>
          <w:b/>
          <w:bCs/>
        </w:rPr>
        <w:t>IEEE style</w:t>
      </w:r>
      <w:r w:rsidRPr="00687444">
        <w:t xml:space="preserve">. </w:t>
      </w:r>
      <w:r w:rsidRPr="00687444">
        <w:rPr>
          <w:iCs/>
        </w:rPr>
        <w:t>Please use</w:t>
      </w:r>
      <w:r w:rsidRPr="00687444">
        <w:t xml:space="preserve"> a consistent format for </w:t>
      </w:r>
      <w:r w:rsidRPr="00687444">
        <w:rPr>
          <w:iCs/>
        </w:rPr>
        <w:t>references-</w:t>
      </w:r>
      <w:r w:rsidR="00687444">
        <w:t xml:space="preserve">see </w:t>
      </w:r>
      <w:proofErr w:type="gramStart"/>
      <w:r w:rsidR="00687444">
        <w:t xml:space="preserve">examples </w:t>
      </w:r>
      <w:r w:rsidRPr="00687444">
        <w:t>:</w:t>
      </w:r>
      <w:proofErr w:type="gramEnd"/>
    </w:p>
    <w:bookmarkEnd w:id="10"/>
    <w:p w14:paraId="606E7311" w14:textId="77777777" w:rsidR="00E619D6" w:rsidRPr="00687444" w:rsidRDefault="00E619D6" w:rsidP="00E619D6">
      <w:pPr>
        <w:jc w:val="both"/>
        <w:rPr>
          <w:color w:val="000000"/>
        </w:rPr>
      </w:pPr>
    </w:p>
    <w:p w14:paraId="084142AC"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bookmarkStart w:id="11" w:name="_Hlk65223902"/>
      <w:r w:rsidRPr="00687444">
        <w:rPr>
          <w:rFonts w:ascii="Times New Roman" w:hAnsi="Times New Roman"/>
          <w:b/>
          <w:bCs/>
          <w:sz w:val="20"/>
          <w:szCs w:val="20"/>
        </w:rPr>
        <w:t>Journal/Periodicals</w:t>
      </w:r>
    </w:p>
    <w:p w14:paraId="4AA77EC0"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16B6636B" w14:textId="77777777" w:rsidR="00E619D6" w:rsidRPr="00687444" w:rsidRDefault="00E619D6" w:rsidP="00E619D6">
      <w:pPr>
        <w:autoSpaceDE w:val="0"/>
        <w:autoSpaceDN w:val="0"/>
        <w:adjustRightInd w:val="0"/>
        <w:jc w:val="both"/>
        <w:rPr>
          <w:color w:val="000000"/>
        </w:rPr>
      </w:pPr>
      <w:r w:rsidRPr="00687444">
        <w:rPr>
          <w:color w:val="000000"/>
        </w:rPr>
        <w:t xml:space="preserve">J. K. Author, “Title of paper,” </w:t>
      </w:r>
      <w:r w:rsidRPr="00687444">
        <w:rPr>
          <w:i/>
          <w:iCs/>
          <w:color w:val="000000"/>
        </w:rPr>
        <w:t>Abbrev. Title of Journal/Periodical</w:t>
      </w:r>
      <w:r w:rsidRPr="00687444">
        <w:rPr>
          <w:color w:val="000000"/>
        </w:rPr>
        <w:t xml:space="preserve">, vol. </w:t>
      </w:r>
      <w:r w:rsidRPr="00687444">
        <w:rPr>
          <w:i/>
          <w:iCs/>
          <w:color w:val="000000"/>
        </w:rPr>
        <w:t xml:space="preserve">x, </w:t>
      </w:r>
      <w:r w:rsidRPr="00687444">
        <w:rPr>
          <w:color w:val="000000"/>
        </w:rPr>
        <w:t xml:space="preserve">no. </w:t>
      </w:r>
      <w:r w:rsidRPr="00687444">
        <w:rPr>
          <w:i/>
          <w:iCs/>
          <w:color w:val="000000"/>
        </w:rPr>
        <w:t xml:space="preserve">x, </w:t>
      </w:r>
      <w:r w:rsidRPr="00687444">
        <w:rPr>
          <w:color w:val="000000"/>
        </w:rPr>
        <w:t>pp</w:t>
      </w:r>
      <w:r w:rsidRPr="00687444">
        <w:rPr>
          <w:i/>
          <w:iCs/>
          <w:color w:val="000000"/>
        </w:rPr>
        <w:t xml:space="preserve">. xxx-xxx, </w:t>
      </w:r>
      <w:r w:rsidRPr="00687444">
        <w:rPr>
          <w:color w:val="000000"/>
        </w:rPr>
        <w:t xml:space="preserve">Abbrev. Month, year, </w:t>
      </w:r>
      <w:proofErr w:type="spellStart"/>
      <w:r w:rsidRPr="00687444">
        <w:rPr>
          <w:color w:val="000000"/>
        </w:rPr>
        <w:t>doi</w:t>
      </w:r>
      <w:proofErr w:type="spellEnd"/>
      <w:r w:rsidRPr="00687444">
        <w:rPr>
          <w:color w:val="000000"/>
        </w:rPr>
        <w:t xml:space="preserve">: </w:t>
      </w:r>
      <w:r w:rsidRPr="00687444">
        <w:rPr>
          <w:i/>
          <w:iCs/>
          <w:color w:val="000000"/>
        </w:rPr>
        <w:t>xxx</w:t>
      </w:r>
      <w:r w:rsidRPr="00687444">
        <w:rPr>
          <w:color w:val="000000"/>
        </w:rPr>
        <w:t xml:space="preserve">. </w:t>
      </w:r>
    </w:p>
    <w:p w14:paraId="6E10C746" w14:textId="77777777" w:rsidR="00E619D6" w:rsidRPr="00687444" w:rsidRDefault="00E619D6" w:rsidP="00E619D6">
      <w:pPr>
        <w:pStyle w:val="Default"/>
        <w:jc w:val="both"/>
        <w:rPr>
          <w:rFonts w:cs="Times New Roman"/>
          <w:color w:val="212121"/>
          <w:sz w:val="20"/>
          <w:szCs w:val="20"/>
        </w:rPr>
      </w:pPr>
      <w:r w:rsidRPr="00687444">
        <w:rPr>
          <w:rFonts w:cs="Times New Roman"/>
          <w:i/>
          <w:iCs/>
          <w:color w:val="212121"/>
          <w:sz w:val="20"/>
          <w:szCs w:val="20"/>
        </w:rPr>
        <w:t xml:space="preserve">Examples: </w:t>
      </w:r>
    </w:p>
    <w:bookmarkEnd w:id="11"/>
    <w:p w14:paraId="14B9CC9B"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M. M. </w:t>
      </w:r>
      <w:proofErr w:type="spellStart"/>
      <w:r w:rsidRPr="00687444">
        <w:rPr>
          <w:rFonts w:cs="Times New Roman"/>
          <w:sz w:val="20"/>
          <w:szCs w:val="20"/>
        </w:rPr>
        <w:t>Chiampi</w:t>
      </w:r>
      <w:proofErr w:type="spellEnd"/>
      <w:r w:rsidRPr="00687444">
        <w:rPr>
          <w:rFonts w:cs="Times New Roman"/>
          <w:sz w:val="20"/>
          <w:szCs w:val="20"/>
        </w:rPr>
        <w:t xml:space="preserve"> and L. L. </w:t>
      </w:r>
      <w:proofErr w:type="spellStart"/>
      <w:r w:rsidRPr="00687444">
        <w:rPr>
          <w:rFonts w:cs="Times New Roman"/>
          <w:sz w:val="20"/>
          <w:szCs w:val="20"/>
        </w:rPr>
        <w:t>Zilberti</w:t>
      </w:r>
      <w:proofErr w:type="spellEnd"/>
      <w:r w:rsidRPr="00687444">
        <w:rPr>
          <w:rFonts w:cs="Times New Roman"/>
          <w:sz w:val="20"/>
          <w:szCs w:val="20"/>
        </w:rPr>
        <w:t xml:space="preserve">, “Induction of electric field in human bodies moving near MRI: An efficient BEM computational procedure,” </w:t>
      </w:r>
      <w:r w:rsidRPr="00687444">
        <w:rPr>
          <w:rFonts w:cs="Times New Roman"/>
          <w:i/>
          <w:iCs/>
          <w:sz w:val="20"/>
          <w:szCs w:val="20"/>
        </w:rPr>
        <w:t>IEEE Trans. Biomed. Eng.</w:t>
      </w:r>
      <w:r w:rsidRPr="00687444">
        <w:rPr>
          <w:rFonts w:cs="Times New Roman"/>
          <w:sz w:val="20"/>
          <w:szCs w:val="20"/>
        </w:rPr>
        <w:t xml:space="preserve">, vol. 58, pp. 2787–2793, Oct. 2011, </w:t>
      </w:r>
      <w:proofErr w:type="spellStart"/>
      <w:r w:rsidRPr="00687444">
        <w:rPr>
          <w:rFonts w:cs="Times New Roman"/>
          <w:sz w:val="20"/>
          <w:szCs w:val="20"/>
        </w:rPr>
        <w:t>doi</w:t>
      </w:r>
      <w:proofErr w:type="spellEnd"/>
      <w:r w:rsidRPr="00687444">
        <w:rPr>
          <w:rFonts w:cs="Times New Roman"/>
          <w:sz w:val="20"/>
          <w:szCs w:val="20"/>
        </w:rPr>
        <w:t xml:space="preserve">: 10.1109/TBME.2011.2158315. </w:t>
      </w:r>
    </w:p>
    <w:p w14:paraId="36EB19AC" w14:textId="59C77CB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R. Fardel, M. Nagel, F. </w:t>
      </w:r>
      <w:proofErr w:type="spellStart"/>
      <w:r w:rsidRPr="00687444">
        <w:rPr>
          <w:rFonts w:cs="Times New Roman"/>
          <w:sz w:val="20"/>
          <w:szCs w:val="20"/>
        </w:rPr>
        <w:t>Nuesch</w:t>
      </w:r>
      <w:proofErr w:type="spellEnd"/>
      <w:r w:rsidRPr="00687444">
        <w:rPr>
          <w:rFonts w:cs="Times New Roman"/>
          <w:sz w:val="20"/>
          <w:szCs w:val="20"/>
        </w:rPr>
        <w:t xml:space="preserve">, T. Lippert, and A. </w:t>
      </w:r>
      <w:proofErr w:type="spellStart"/>
      <w:r w:rsidRPr="00687444">
        <w:rPr>
          <w:rFonts w:cs="Times New Roman"/>
          <w:sz w:val="20"/>
          <w:szCs w:val="20"/>
        </w:rPr>
        <w:t>Wokaun</w:t>
      </w:r>
      <w:proofErr w:type="spellEnd"/>
      <w:r w:rsidRPr="00687444">
        <w:rPr>
          <w:rFonts w:cs="Times New Roman"/>
          <w:sz w:val="20"/>
          <w:szCs w:val="20"/>
        </w:rPr>
        <w:t xml:space="preserve">, “Fabrication of organic light emitting diode pixels by laser-assisted forward transfer,” </w:t>
      </w:r>
      <w:r w:rsidRPr="00687444">
        <w:rPr>
          <w:rFonts w:cs="Times New Roman"/>
          <w:i/>
          <w:iCs/>
          <w:sz w:val="20"/>
          <w:szCs w:val="20"/>
        </w:rPr>
        <w:t>Appl. Phys. Lett.</w:t>
      </w:r>
      <w:r w:rsidRPr="00687444">
        <w:rPr>
          <w:rFonts w:cs="Times New Roman"/>
          <w:sz w:val="20"/>
          <w:szCs w:val="20"/>
        </w:rPr>
        <w:t xml:space="preserve">, vol. 91, no. 6, Aug. 2007, Art. </w:t>
      </w:r>
      <w:proofErr w:type="gramStart"/>
      <w:r w:rsidRPr="00687444">
        <w:rPr>
          <w:rFonts w:cs="Times New Roman"/>
          <w:sz w:val="20"/>
          <w:szCs w:val="20"/>
        </w:rPr>
        <w:t>no</w:t>
      </w:r>
      <w:proofErr w:type="gramEnd"/>
      <w:r w:rsidRPr="00687444">
        <w:rPr>
          <w:rFonts w:cs="Times New Roman"/>
          <w:sz w:val="20"/>
          <w:szCs w:val="20"/>
        </w:rPr>
        <w:t xml:space="preserve">. 061103, </w:t>
      </w:r>
      <w:proofErr w:type="spellStart"/>
      <w:r w:rsidRPr="00687444">
        <w:rPr>
          <w:rFonts w:cs="Times New Roman"/>
          <w:sz w:val="20"/>
          <w:szCs w:val="20"/>
        </w:rPr>
        <w:t>doi</w:t>
      </w:r>
      <w:proofErr w:type="spellEnd"/>
      <w:r w:rsidRPr="00687444">
        <w:rPr>
          <w:rFonts w:cs="Times New Roman"/>
          <w:sz w:val="20"/>
          <w:szCs w:val="20"/>
        </w:rPr>
        <w:t xml:space="preserve">: 10.1063/1.2759475. </w:t>
      </w:r>
    </w:p>
    <w:p w14:paraId="55084B80" w14:textId="77777777" w:rsidR="00A6670B" w:rsidRPr="00687444" w:rsidRDefault="00A6670B" w:rsidP="00A6670B">
      <w:pPr>
        <w:pStyle w:val="Default"/>
        <w:ind w:left="426"/>
        <w:jc w:val="both"/>
        <w:rPr>
          <w:rFonts w:cs="Times New Roman"/>
          <w:sz w:val="20"/>
          <w:szCs w:val="20"/>
        </w:rPr>
      </w:pPr>
    </w:p>
    <w:p w14:paraId="4046DF96"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color w:val="000000"/>
          <w:sz w:val="20"/>
          <w:szCs w:val="20"/>
        </w:rPr>
      </w:pPr>
      <w:r w:rsidRPr="00687444">
        <w:rPr>
          <w:rFonts w:ascii="Times New Roman" w:hAnsi="Times New Roman"/>
          <w:b/>
          <w:bCs/>
          <w:sz w:val="20"/>
          <w:szCs w:val="20"/>
        </w:rPr>
        <w:t xml:space="preserve">Conference Proceedings </w:t>
      </w:r>
    </w:p>
    <w:p w14:paraId="79FC64E4"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62B77224" w14:textId="77777777" w:rsidR="00E619D6" w:rsidRPr="00687444" w:rsidRDefault="00E619D6" w:rsidP="00E619D6">
      <w:pPr>
        <w:autoSpaceDE w:val="0"/>
        <w:autoSpaceDN w:val="0"/>
        <w:adjustRightInd w:val="0"/>
        <w:jc w:val="both"/>
        <w:rPr>
          <w:color w:val="000000"/>
          <w:spacing w:val="-2"/>
        </w:rPr>
      </w:pPr>
      <w:r w:rsidRPr="00687444">
        <w:rPr>
          <w:color w:val="000000"/>
          <w:spacing w:val="-2"/>
        </w:rPr>
        <w:t xml:space="preserve">J. K. Author, “Title of paper,” in </w:t>
      </w:r>
      <w:r w:rsidRPr="00687444">
        <w:rPr>
          <w:i/>
          <w:iCs/>
          <w:color w:val="000000"/>
          <w:spacing w:val="-2"/>
        </w:rPr>
        <w:t>Abbreviated Name of Conf.</w:t>
      </w:r>
      <w:r w:rsidRPr="00687444">
        <w:rPr>
          <w:color w:val="000000"/>
          <w:spacing w:val="-2"/>
        </w:rPr>
        <w:t xml:space="preserve">, (location of conference is optional), year, pp. </w:t>
      </w:r>
      <w:r w:rsidRPr="00687444">
        <w:rPr>
          <w:i/>
          <w:iCs/>
          <w:color w:val="000000"/>
          <w:spacing w:val="-2"/>
        </w:rPr>
        <w:t>xxx–xxx</w:t>
      </w:r>
      <w:r w:rsidRPr="00687444">
        <w:rPr>
          <w:color w:val="000000"/>
          <w:spacing w:val="-2"/>
        </w:rPr>
        <w:t xml:space="preserve">, </w:t>
      </w:r>
      <w:proofErr w:type="spellStart"/>
      <w:r w:rsidRPr="00687444">
        <w:rPr>
          <w:color w:val="000000"/>
          <w:spacing w:val="-2"/>
        </w:rPr>
        <w:t>doi</w:t>
      </w:r>
      <w:proofErr w:type="spellEnd"/>
      <w:r w:rsidRPr="00687444">
        <w:rPr>
          <w:color w:val="000000"/>
          <w:spacing w:val="-2"/>
        </w:rPr>
        <w:t xml:space="preserve">: </w:t>
      </w:r>
      <w:r w:rsidRPr="00687444">
        <w:rPr>
          <w:i/>
          <w:iCs/>
          <w:color w:val="000000"/>
          <w:spacing w:val="-2"/>
        </w:rPr>
        <w:t xml:space="preserve">xxx. </w:t>
      </w:r>
    </w:p>
    <w:p w14:paraId="32A2BDE6" w14:textId="77777777" w:rsidR="00E619D6" w:rsidRPr="00687444" w:rsidRDefault="00E619D6" w:rsidP="00E619D6">
      <w:pPr>
        <w:pStyle w:val="Default"/>
        <w:jc w:val="both"/>
        <w:rPr>
          <w:rFonts w:cs="Times New Roman"/>
          <w:i/>
          <w:iCs/>
          <w:sz w:val="20"/>
          <w:szCs w:val="20"/>
        </w:rPr>
      </w:pPr>
      <w:r w:rsidRPr="00687444">
        <w:rPr>
          <w:rFonts w:cs="Times New Roman"/>
          <w:i/>
          <w:iCs/>
          <w:sz w:val="20"/>
          <w:szCs w:val="20"/>
        </w:rPr>
        <w:t xml:space="preserve">Examples: </w:t>
      </w:r>
    </w:p>
    <w:p w14:paraId="285BECD5"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G. </w:t>
      </w:r>
      <w:proofErr w:type="spellStart"/>
      <w:r w:rsidRPr="00687444">
        <w:rPr>
          <w:rFonts w:cs="Times New Roman"/>
          <w:sz w:val="20"/>
          <w:szCs w:val="20"/>
        </w:rPr>
        <w:t>Veruggio</w:t>
      </w:r>
      <w:proofErr w:type="spellEnd"/>
      <w:r w:rsidRPr="00687444">
        <w:rPr>
          <w:rFonts w:cs="Times New Roman"/>
          <w:sz w:val="20"/>
          <w:szCs w:val="20"/>
        </w:rPr>
        <w:t xml:space="preserve">, “The EURON </w:t>
      </w:r>
      <w:proofErr w:type="spellStart"/>
      <w:r w:rsidRPr="00687444">
        <w:rPr>
          <w:rFonts w:cs="Times New Roman"/>
          <w:sz w:val="20"/>
          <w:szCs w:val="20"/>
        </w:rPr>
        <w:t>roboethics</w:t>
      </w:r>
      <w:proofErr w:type="spellEnd"/>
      <w:r w:rsidRPr="00687444">
        <w:rPr>
          <w:rFonts w:cs="Times New Roman"/>
          <w:sz w:val="20"/>
          <w:szCs w:val="20"/>
        </w:rPr>
        <w:t xml:space="preserve"> roadmap,” in </w:t>
      </w:r>
      <w:r w:rsidRPr="00687444">
        <w:rPr>
          <w:rFonts w:cs="Times New Roman"/>
          <w:i/>
          <w:iCs/>
          <w:sz w:val="20"/>
          <w:szCs w:val="20"/>
        </w:rPr>
        <w:t>Proc. Humanoids ’06: 6th IEEE-RAS Int. Conf. Humanoid Robots</w:t>
      </w:r>
      <w:r w:rsidRPr="00687444">
        <w:rPr>
          <w:rFonts w:cs="Times New Roman"/>
          <w:sz w:val="20"/>
          <w:szCs w:val="20"/>
        </w:rPr>
        <w:t xml:space="preserve">, 2006, pp. 612–617, </w:t>
      </w:r>
      <w:proofErr w:type="spellStart"/>
      <w:r w:rsidRPr="00687444">
        <w:rPr>
          <w:rFonts w:cs="Times New Roman"/>
          <w:sz w:val="20"/>
          <w:szCs w:val="20"/>
        </w:rPr>
        <w:t>doi</w:t>
      </w:r>
      <w:proofErr w:type="spellEnd"/>
      <w:r w:rsidRPr="00687444">
        <w:rPr>
          <w:rFonts w:cs="Times New Roman"/>
          <w:sz w:val="20"/>
          <w:szCs w:val="20"/>
        </w:rPr>
        <w:t xml:space="preserve">: 10.1109/ICHR.2006.321337. </w:t>
      </w:r>
    </w:p>
    <w:p w14:paraId="69997DC5"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J. Zhao, G. Sun, G. H. </w:t>
      </w:r>
      <w:proofErr w:type="spellStart"/>
      <w:r w:rsidRPr="00687444">
        <w:rPr>
          <w:rFonts w:cs="Times New Roman"/>
          <w:sz w:val="20"/>
          <w:szCs w:val="20"/>
        </w:rPr>
        <w:t>Loh</w:t>
      </w:r>
      <w:proofErr w:type="spellEnd"/>
      <w:r w:rsidRPr="00687444">
        <w:rPr>
          <w:rFonts w:cs="Times New Roman"/>
          <w:sz w:val="20"/>
          <w:szCs w:val="20"/>
        </w:rPr>
        <w:t xml:space="preserve">, and Y. </w:t>
      </w:r>
      <w:proofErr w:type="spellStart"/>
      <w:r w:rsidRPr="00687444">
        <w:rPr>
          <w:rFonts w:cs="Times New Roman"/>
          <w:sz w:val="20"/>
          <w:szCs w:val="20"/>
        </w:rPr>
        <w:t>Xie</w:t>
      </w:r>
      <w:proofErr w:type="spellEnd"/>
      <w:r w:rsidRPr="00687444">
        <w:rPr>
          <w:rFonts w:cs="Times New Roman"/>
          <w:sz w:val="20"/>
          <w:szCs w:val="20"/>
        </w:rPr>
        <w:t xml:space="preserve">, “Energy-efficient GPU design with reconfigurable in-package graphics memory,” in </w:t>
      </w:r>
      <w:r w:rsidRPr="00687444">
        <w:rPr>
          <w:rFonts w:cs="Times New Roman"/>
          <w:i/>
          <w:iCs/>
          <w:sz w:val="20"/>
          <w:szCs w:val="20"/>
        </w:rPr>
        <w:t xml:space="preserve">Proc. ACM/IEEE Int. </w:t>
      </w:r>
      <w:proofErr w:type="spellStart"/>
      <w:r w:rsidRPr="00687444">
        <w:rPr>
          <w:rFonts w:cs="Times New Roman"/>
          <w:i/>
          <w:iCs/>
          <w:sz w:val="20"/>
          <w:szCs w:val="20"/>
        </w:rPr>
        <w:t>Symp</w:t>
      </w:r>
      <w:proofErr w:type="spellEnd"/>
      <w:r w:rsidRPr="00687444">
        <w:rPr>
          <w:rFonts w:cs="Times New Roman"/>
          <w:i/>
          <w:iCs/>
          <w:sz w:val="20"/>
          <w:szCs w:val="20"/>
        </w:rPr>
        <w:t>. Low Power Electron. Design (ISLPED)</w:t>
      </w:r>
      <w:r w:rsidRPr="00687444">
        <w:rPr>
          <w:rFonts w:cs="Times New Roman"/>
          <w:sz w:val="20"/>
          <w:szCs w:val="20"/>
        </w:rPr>
        <w:t xml:space="preserve">, Jul. 2012, pp. 403–408, </w:t>
      </w:r>
      <w:proofErr w:type="spellStart"/>
      <w:r w:rsidRPr="00687444">
        <w:rPr>
          <w:rFonts w:cs="Times New Roman"/>
          <w:sz w:val="20"/>
          <w:szCs w:val="20"/>
        </w:rPr>
        <w:t>doi</w:t>
      </w:r>
      <w:proofErr w:type="spellEnd"/>
      <w:r w:rsidRPr="00687444">
        <w:rPr>
          <w:rFonts w:cs="Times New Roman"/>
          <w:sz w:val="20"/>
          <w:szCs w:val="20"/>
        </w:rPr>
        <w:t xml:space="preserve">: 10.1145/2333660.2333752. </w:t>
      </w:r>
    </w:p>
    <w:p w14:paraId="407AD8F7" w14:textId="77777777" w:rsidR="00E619D6" w:rsidRPr="00687444" w:rsidRDefault="00E619D6" w:rsidP="00E619D6">
      <w:pPr>
        <w:jc w:val="both"/>
        <w:rPr>
          <w:b/>
          <w:bCs/>
        </w:rPr>
      </w:pPr>
    </w:p>
    <w:p w14:paraId="43E252DF"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r w:rsidRPr="00687444">
        <w:rPr>
          <w:rFonts w:ascii="Times New Roman" w:hAnsi="Times New Roman"/>
          <w:b/>
          <w:bCs/>
          <w:sz w:val="20"/>
          <w:szCs w:val="20"/>
        </w:rPr>
        <w:t>Book</w:t>
      </w:r>
    </w:p>
    <w:p w14:paraId="5C92185D" w14:textId="77777777" w:rsidR="00E619D6" w:rsidRPr="00687444" w:rsidRDefault="00E619D6" w:rsidP="00E619D6">
      <w:pPr>
        <w:pStyle w:val="Default"/>
        <w:jc w:val="both"/>
        <w:rPr>
          <w:rFonts w:cs="Times New Roman"/>
          <w:i/>
          <w:iCs/>
          <w:sz w:val="20"/>
          <w:szCs w:val="20"/>
        </w:rPr>
      </w:pPr>
      <w:r w:rsidRPr="00687444">
        <w:rPr>
          <w:rFonts w:cs="Times New Roman"/>
          <w:i/>
          <w:iCs/>
          <w:sz w:val="20"/>
          <w:szCs w:val="20"/>
        </w:rPr>
        <w:t xml:space="preserve">Basic Format: </w:t>
      </w:r>
    </w:p>
    <w:p w14:paraId="6BBDA271" w14:textId="77777777" w:rsidR="00E619D6" w:rsidRPr="00687444" w:rsidRDefault="00E619D6" w:rsidP="00E619D6">
      <w:pPr>
        <w:autoSpaceDE w:val="0"/>
        <w:autoSpaceDN w:val="0"/>
        <w:adjustRightInd w:val="0"/>
        <w:jc w:val="both"/>
        <w:rPr>
          <w:color w:val="000000"/>
        </w:rPr>
      </w:pPr>
      <w:r w:rsidRPr="00687444">
        <w:rPr>
          <w:color w:val="000000"/>
        </w:rPr>
        <w:t xml:space="preserve">J. K. Author, “Title of chapter in the book,” in </w:t>
      </w:r>
      <w:r w:rsidRPr="00687444">
        <w:rPr>
          <w:i/>
          <w:iCs/>
          <w:color w:val="000000"/>
        </w:rPr>
        <w:t>Title of His Published Book</w:t>
      </w:r>
      <w:r w:rsidRPr="00687444">
        <w:rPr>
          <w:color w:val="000000"/>
        </w:rPr>
        <w:t xml:space="preserve">, X. Editor, Ed., </w:t>
      </w:r>
      <w:proofErr w:type="spellStart"/>
      <w:r w:rsidRPr="00687444">
        <w:rPr>
          <w:i/>
          <w:iCs/>
          <w:color w:val="000000"/>
        </w:rPr>
        <w:t>x</w:t>
      </w:r>
      <w:r w:rsidRPr="00687444">
        <w:rPr>
          <w:color w:val="000000"/>
        </w:rPr>
        <w:t>th</w:t>
      </w:r>
      <w:proofErr w:type="spellEnd"/>
      <w:r w:rsidRPr="00687444">
        <w:rPr>
          <w:color w:val="000000"/>
        </w:rPr>
        <w:t xml:space="preserve"> ed. City of Publisher, State (only U.S.), Country: Abbrev. </w:t>
      </w:r>
      <w:proofErr w:type="gramStart"/>
      <w:r w:rsidRPr="00687444">
        <w:rPr>
          <w:color w:val="000000"/>
        </w:rPr>
        <w:t>of</w:t>
      </w:r>
      <w:proofErr w:type="gramEnd"/>
      <w:r w:rsidRPr="00687444">
        <w:rPr>
          <w:color w:val="000000"/>
        </w:rPr>
        <w:t xml:space="preserve"> Publisher, year, </w:t>
      </w:r>
      <w:proofErr w:type="spellStart"/>
      <w:r w:rsidRPr="00687444">
        <w:rPr>
          <w:color w:val="000000"/>
        </w:rPr>
        <w:t>ch.</w:t>
      </w:r>
      <w:proofErr w:type="spellEnd"/>
      <w:r w:rsidRPr="00687444">
        <w:rPr>
          <w:color w:val="000000"/>
        </w:rPr>
        <w:t xml:space="preserve"> </w:t>
      </w:r>
      <w:r w:rsidRPr="00687444">
        <w:rPr>
          <w:i/>
          <w:iCs/>
          <w:color w:val="000000"/>
        </w:rPr>
        <w:t>x</w:t>
      </w:r>
      <w:r w:rsidRPr="00687444">
        <w:rPr>
          <w:color w:val="000000"/>
        </w:rPr>
        <w:t xml:space="preserve">, sec. </w:t>
      </w:r>
      <w:r w:rsidRPr="00687444">
        <w:rPr>
          <w:i/>
          <w:iCs/>
          <w:color w:val="000000"/>
        </w:rPr>
        <w:t>x</w:t>
      </w:r>
      <w:r w:rsidRPr="00687444">
        <w:rPr>
          <w:color w:val="000000"/>
        </w:rPr>
        <w:t xml:space="preserve">, pp. </w:t>
      </w:r>
      <w:r w:rsidRPr="00687444">
        <w:rPr>
          <w:i/>
          <w:iCs/>
          <w:color w:val="000000"/>
        </w:rPr>
        <w:t xml:space="preserve">xxx–xxx. </w:t>
      </w:r>
    </w:p>
    <w:p w14:paraId="650DB026" w14:textId="77777777" w:rsidR="00E619D6" w:rsidRPr="00687444" w:rsidRDefault="00E619D6" w:rsidP="00E619D6">
      <w:pPr>
        <w:jc w:val="both"/>
        <w:rPr>
          <w:i/>
          <w:iCs/>
        </w:rPr>
      </w:pPr>
      <w:r w:rsidRPr="00687444">
        <w:rPr>
          <w:i/>
          <w:iCs/>
        </w:rPr>
        <w:t>Examples:</w:t>
      </w:r>
    </w:p>
    <w:p w14:paraId="592B9F9C"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A. </w:t>
      </w:r>
      <w:proofErr w:type="spellStart"/>
      <w:r w:rsidRPr="00687444">
        <w:rPr>
          <w:rFonts w:cs="Times New Roman"/>
          <w:sz w:val="20"/>
          <w:szCs w:val="20"/>
        </w:rPr>
        <w:t>Taflove</w:t>
      </w:r>
      <w:proofErr w:type="spellEnd"/>
      <w:r w:rsidRPr="00687444">
        <w:rPr>
          <w:rFonts w:cs="Times New Roman"/>
          <w:sz w:val="20"/>
          <w:szCs w:val="20"/>
        </w:rPr>
        <w:t xml:space="preserve">, </w:t>
      </w:r>
      <w:r w:rsidRPr="00687444">
        <w:rPr>
          <w:rFonts w:cs="Times New Roman"/>
          <w:i/>
          <w:iCs/>
          <w:sz w:val="20"/>
          <w:szCs w:val="20"/>
        </w:rPr>
        <w:t xml:space="preserve">Computational Electrodynamics: The Finite-Difference Time-Domain Method </w:t>
      </w:r>
      <w:r w:rsidRPr="00687444">
        <w:rPr>
          <w:rFonts w:cs="Times New Roman"/>
          <w:sz w:val="20"/>
          <w:szCs w:val="20"/>
        </w:rPr>
        <w:t xml:space="preserve">in Computational Electrodynamics II, vol. 3, 2nd ed. Norwood, MA, USA: Artech House, 1996. </w:t>
      </w:r>
    </w:p>
    <w:p w14:paraId="7996FC89"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R. L. Myer, “Parametric oscillators and nonlinear materials,” in </w:t>
      </w:r>
      <w:r w:rsidRPr="00687444">
        <w:rPr>
          <w:rFonts w:cs="Times New Roman"/>
          <w:i/>
          <w:iCs/>
          <w:sz w:val="20"/>
          <w:szCs w:val="20"/>
        </w:rPr>
        <w:t>Nonlinear Optics</w:t>
      </w:r>
      <w:r w:rsidRPr="00687444">
        <w:rPr>
          <w:rFonts w:cs="Times New Roman"/>
          <w:sz w:val="20"/>
          <w:szCs w:val="20"/>
        </w:rPr>
        <w:t xml:space="preserve">, vol. 4, P. G. Harper and B. S. </w:t>
      </w:r>
      <w:proofErr w:type="spellStart"/>
      <w:r w:rsidRPr="00687444">
        <w:rPr>
          <w:rFonts w:cs="Times New Roman"/>
          <w:sz w:val="20"/>
          <w:szCs w:val="20"/>
        </w:rPr>
        <w:t>Wherret</w:t>
      </w:r>
      <w:proofErr w:type="spellEnd"/>
      <w:r w:rsidRPr="00687444">
        <w:rPr>
          <w:rFonts w:cs="Times New Roman"/>
          <w:sz w:val="20"/>
          <w:szCs w:val="20"/>
        </w:rPr>
        <w:t xml:space="preserve">, Eds., San Francisco, CA, USA: Academic, 1977, pp. 47–160. </w:t>
      </w:r>
    </w:p>
    <w:p w14:paraId="3062FDF2" w14:textId="77777777" w:rsidR="00E619D6" w:rsidRPr="00687444" w:rsidRDefault="00E619D6" w:rsidP="00E619D6">
      <w:pPr>
        <w:jc w:val="both"/>
        <w:rPr>
          <w:color w:val="000000"/>
        </w:rPr>
      </w:pPr>
    </w:p>
    <w:p w14:paraId="60B4EF39" w14:textId="77777777" w:rsidR="00E619D6" w:rsidRPr="00687444" w:rsidRDefault="00E619D6" w:rsidP="00E619D6">
      <w:pPr>
        <w:pStyle w:val="Paragraphedeliste"/>
        <w:numPr>
          <w:ilvl w:val="0"/>
          <w:numId w:val="20"/>
        </w:numPr>
        <w:spacing w:after="0" w:line="240" w:lineRule="auto"/>
        <w:ind w:left="426" w:hanging="426"/>
        <w:jc w:val="both"/>
        <w:rPr>
          <w:rFonts w:ascii="Times New Roman" w:hAnsi="Times New Roman"/>
          <w:b/>
          <w:bCs/>
          <w:sz w:val="20"/>
          <w:szCs w:val="20"/>
        </w:rPr>
      </w:pPr>
      <w:r w:rsidRPr="00687444">
        <w:rPr>
          <w:rFonts w:ascii="Times New Roman" w:hAnsi="Times New Roman"/>
          <w:b/>
          <w:bCs/>
          <w:sz w:val="20"/>
          <w:szCs w:val="20"/>
        </w:rPr>
        <w:t xml:space="preserve">M. Theses (B.S., M.S.) and Dissertations (Ph.D.) </w:t>
      </w:r>
    </w:p>
    <w:p w14:paraId="184A5465"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Basic Format: </w:t>
      </w:r>
    </w:p>
    <w:p w14:paraId="769475BD" w14:textId="77777777" w:rsidR="00E619D6" w:rsidRPr="00687444" w:rsidRDefault="00E619D6" w:rsidP="00E619D6">
      <w:pPr>
        <w:pStyle w:val="Default"/>
        <w:jc w:val="both"/>
        <w:rPr>
          <w:rFonts w:cs="Times New Roman"/>
          <w:sz w:val="20"/>
          <w:szCs w:val="20"/>
        </w:rPr>
      </w:pPr>
      <w:r w:rsidRPr="00687444">
        <w:rPr>
          <w:rFonts w:cs="Times New Roman"/>
          <w:sz w:val="20"/>
          <w:szCs w:val="20"/>
        </w:rPr>
        <w:t xml:space="preserve">J. K. Author, “Title of thesis,” M.S. thesis, Abbrev. Dept., Abbrev. Univ., City of Univ., Abbrev. State, year. </w:t>
      </w:r>
    </w:p>
    <w:p w14:paraId="3875C5B4" w14:textId="77777777" w:rsidR="00E619D6" w:rsidRPr="00687444" w:rsidRDefault="00E619D6" w:rsidP="00E619D6">
      <w:pPr>
        <w:pStyle w:val="Default"/>
        <w:jc w:val="both"/>
        <w:rPr>
          <w:rFonts w:cs="Times New Roman"/>
          <w:sz w:val="20"/>
          <w:szCs w:val="20"/>
        </w:rPr>
      </w:pPr>
      <w:r w:rsidRPr="00687444">
        <w:rPr>
          <w:rFonts w:cs="Times New Roman"/>
          <w:sz w:val="20"/>
          <w:szCs w:val="20"/>
        </w:rPr>
        <w:t xml:space="preserve">J. K. Author, “Title of dissertation,” Ph.D. dissertation, Abbrev. Dept., Abbrev. Univ., City of Univ., Abbrev. State, year. </w:t>
      </w:r>
    </w:p>
    <w:p w14:paraId="192E4F8D" w14:textId="77777777" w:rsidR="00E619D6" w:rsidRPr="00687444" w:rsidRDefault="00E619D6" w:rsidP="00E619D6">
      <w:pPr>
        <w:pStyle w:val="Default"/>
        <w:jc w:val="both"/>
        <w:rPr>
          <w:rFonts w:cs="Times New Roman"/>
          <w:sz w:val="20"/>
          <w:szCs w:val="20"/>
        </w:rPr>
      </w:pPr>
      <w:r w:rsidRPr="00687444">
        <w:rPr>
          <w:rFonts w:cs="Times New Roman"/>
          <w:i/>
          <w:iCs/>
          <w:sz w:val="20"/>
          <w:szCs w:val="20"/>
        </w:rPr>
        <w:t xml:space="preserve">Examples: </w:t>
      </w:r>
    </w:p>
    <w:p w14:paraId="20AEA0CD"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J. O. Williams, “Narrow-band analyzer,” Ph.D. dissertation, Dept. Elect. Eng., Harvard Univ., Cambridge, MA, USA, 1993. </w:t>
      </w:r>
    </w:p>
    <w:p w14:paraId="665BA45F" w14:textId="77777777" w:rsidR="00E619D6" w:rsidRPr="00687444" w:rsidRDefault="00E619D6" w:rsidP="00E619D6">
      <w:pPr>
        <w:pStyle w:val="Default"/>
        <w:numPr>
          <w:ilvl w:val="0"/>
          <w:numId w:val="21"/>
        </w:numPr>
        <w:ind w:left="426"/>
        <w:jc w:val="both"/>
        <w:rPr>
          <w:rFonts w:cs="Times New Roman"/>
          <w:sz w:val="20"/>
          <w:szCs w:val="20"/>
        </w:rPr>
      </w:pPr>
      <w:r w:rsidRPr="00687444">
        <w:rPr>
          <w:rFonts w:cs="Times New Roman"/>
          <w:sz w:val="20"/>
          <w:szCs w:val="20"/>
        </w:rPr>
        <w:t xml:space="preserve">N. Kawasaki, “Parametric study of thermal and chemical nonequilibrium nozzle flow,” M.S. thesis, Dept. Electron. Eng., Osaka Univ., Osaka, Japan, 1993. </w:t>
      </w:r>
    </w:p>
    <w:p w14:paraId="64BDD0C9" w14:textId="77777777" w:rsidR="00E619D6" w:rsidRPr="00687444" w:rsidRDefault="00E619D6" w:rsidP="00E619D6">
      <w:pPr>
        <w:pStyle w:val="Default"/>
        <w:rPr>
          <w:rFonts w:cs="Times New Roman"/>
          <w:sz w:val="20"/>
          <w:szCs w:val="20"/>
        </w:rPr>
      </w:pPr>
    </w:p>
    <w:p w14:paraId="60FFAE05" w14:textId="77777777" w:rsidR="00E619D6" w:rsidRPr="00687444" w:rsidRDefault="00E619D6" w:rsidP="00E619D6">
      <w:pPr>
        <w:rPr>
          <w:color w:val="000000"/>
        </w:rPr>
      </w:pPr>
      <w:r w:rsidRPr="00687444">
        <w:rPr>
          <w:color w:val="000000"/>
        </w:rPr>
        <w:t xml:space="preserve">*In the reference list, however, list all the authors for up to six authors. Use </w:t>
      </w:r>
      <w:r w:rsidRPr="00687444">
        <w:rPr>
          <w:i/>
          <w:iCs/>
          <w:color w:val="000000"/>
        </w:rPr>
        <w:t>et al.</w:t>
      </w:r>
      <w:r w:rsidRPr="00687444">
        <w:rPr>
          <w:color w:val="000000"/>
        </w:rPr>
        <w:t xml:space="preserve"> only if: 1) The names are not given and 2) List of authors more than </w:t>
      </w:r>
      <w:proofErr w:type="gramStart"/>
      <w:r w:rsidRPr="00687444">
        <w:rPr>
          <w:color w:val="000000"/>
        </w:rPr>
        <w:t>6</w:t>
      </w:r>
      <w:proofErr w:type="gramEnd"/>
      <w:r w:rsidRPr="00687444">
        <w:rPr>
          <w:color w:val="000000"/>
        </w:rPr>
        <w:t xml:space="preserve">. </w:t>
      </w:r>
      <w:r w:rsidRPr="00687444">
        <w:rPr>
          <w:i/>
          <w:iCs/>
          <w:color w:val="000000"/>
        </w:rPr>
        <w:t>Example</w:t>
      </w:r>
      <w:r w:rsidRPr="00687444">
        <w:rPr>
          <w:color w:val="000000"/>
        </w:rPr>
        <w:t xml:space="preserve">: J. D. Bellamy </w:t>
      </w:r>
      <w:r w:rsidRPr="00687444">
        <w:rPr>
          <w:i/>
          <w:iCs/>
          <w:color w:val="000000"/>
        </w:rPr>
        <w:t>et al.</w:t>
      </w:r>
      <w:r w:rsidRPr="00687444">
        <w:rPr>
          <w:color w:val="000000"/>
        </w:rPr>
        <w:t xml:space="preserve">, Computer Telephony Integration, </w:t>
      </w:r>
      <w:proofErr w:type="gramStart"/>
      <w:r w:rsidRPr="00687444">
        <w:rPr>
          <w:color w:val="000000"/>
        </w:rPr>
        <w:t>New</w:t>
      </w:r>
      <w:proofErr w:type="gramEnd"/>
      <w:r w:rsidRPr="00687444">
        <w:rPr>
          <w:color w:val="000000"/>
        </w:rPr>
        <w:t xml:space="preserve"> York: Wiley, 2010.</w:t>
      </w:r>
    </w:p>
    <w:p w14:paraId="4BC3F173" w14:textId="77777777" w:rsidR="00E619D6" w:rsidRPr="00687444" w:rsidRDefault="00E619D6" w:rsidP="00E619D6">
      <w:pPr>
        <w:jc w:val="both"/>
        <w:rPr>
          <w:color w:val="000000"/>
        </w:rPr>
      </w:pPr>
    </w:p>
    <w:p w14:paraId="37129761" w14:textId="7A93E79D" w:rsidR="00E619D6" w:rsidRPr="00687444" w:rsidRDefault="00E619D6" w:rsidP="00E619D6">
      <w:pPr>
        <w:jc w:val="both"/>
        <w:rPr>
          <w:i/>
          <w:iCs/>
          <w:color w:val="000000"/>
        </w:rPr>
      </w:pPr>
      <w:r w:rsidRPr="00687444">
        <w:rPr>
          <w:i/>
          <w:iCs/>
          <w:color w:val="000000"/>
        </w:rPr>
        <w:t>See the examples:</w:t>
      </w:r>
    </w:p>
    <w:p w14:paraId="2969FE6E" w14:textId="77777777" w:rsidR="00354A58" w:rsidRPr="00687444" w:rsidRDefault="00354A58" w:rsidP="00354A58">
      <w:pPr>
        <w:jc w:val="both"/>
        <w:rPr>
          <w:i/>
          <w:iCs/>
          <w:color w:val="000000"/>
        </w:rPr>
      </w:pPr>
      <w:bookmarkStart w:id="12" w:name="_Hlk78354977"/>
      <w:r w:rsidRPr="00687444">
        <w:rPr>
          <w:rStyle w:val="apple-style-span"/>
          <w:b/>
          <w:color w:val="000000"/>
          <w:lang w:val="pt-BR"/>
        </w:rPr>
        <w:t>REFERENCES</w:t>
      </w:r>
    </w:p>
    <w:bookmarkEnd w:id="12"/>
    <w:p w14:paraId="40ECD33A" w14:textId="22E8E04E" w:rsidR="007B72D1" w:rsidRPr="00687444" w:rsidRDefault="007B72D1" w:rsidP="007B72D1">
      <w:pPr>
        <w:widowControl w:val="0"/>
        <w:autoSpaceDE w:val="0"/>
        <w:autoSpaceDN w:val="0"/>
        <w:adjustRightInd w:val="0"/>
        <w:ind w:left="426" w:hanging="426"/>
        <w:jc w:val="both"/>
        <w:rPr>
          <w:noProof/>
        </w:rPr>
      </w:pPr>
      <w:r w:rsidRPr="00687444">
        <w:rPr>
          <w:color w:val="000000"/>
        </w:rPr>
        <w:fldChar w:fldCharType="begin" w:fldLock="1"/>
      </w:r>
      <w:r w:rsidRPr="00687444">
        <w:rPr>
          <w:color w:val="000000"/>
        </w:rPr>
        <w:instrText xml:space="preserve">ADDIN Mendeley Bibliography CSL_BIBLIOGRAPHY </w:instrText>
      </w:r>
      <w:r w:rsidRPr="00687444">
        <w:rPr>
          <w:color w:val="000000"/>
        </w:rPr>
        <w:fldChar w:fldCharType="separate"/>
      </w:r>
      <w:r w:rsidRPr="00687444">
        <w:rPr>
          <w:noProof/>
        </w:rPr>
        <w:t>[1]</w:t>
      </w:r>
      <w:r w:rsidRPr="00687444">
        <w:rPr>
          <w:noProof/>
        </w:rPr>
        <w:tab/>
        <w:t xml:space="preserve">D. Jovcic, “Series LC DC circuit breaker,” </w:t>
      </w:r>
      <w:r w:rsidRPr="00687444">
        <w:rPr>
          <w:i/>
          <w:iCs/>
          <w:noProof/>
        </w:rPr>
        <w:t>High Volt.</w:t>
      </w:r>
      <w:r w:rsidRPr="00687444">
        <w:rPr>
          <w:noProof/>
        </w:rPr>
        <w:t>, vol. 4, no. 2, pp. 130–137, Jun. 2019, doi: 10.1049/hve.2019.0003.</w:t>
      </w:r>
    </w:p>
    <w:p w14:paraId="58703BF3" w14:textId="77777777" w:rsidR="007B72D1" w:rsidRPr="00687444" w:rsidRDefault="007B72D1" w:rsidP="007B72D1">
      <w:pPr>
        <w:widowControl w:val="0"/>
        <w:autoSpaceDE w:val="0"/>
        <w:autoSpaceDN w:val="0"/>
        <w:adjustRightInd w:val="0"/>
        <w:ind w:left="426" w:hanging="426"/>
        <w:jc w:val="both"/>
        <w:rPr>
          <w:noProof/>
        </w:rPr>
      </w:pPr>
      <w:r w:rsidRPr="00687444">
        <w:rPr>
          <w:noProof/>
        </w:rPr>
        <w:t>[2]</w:t>
      </w:r>
      <w:r w:rsidRPr="00687444">
        <w:rPr>
          <w:noProof/>
        </w:rPr>
        <w:tab/>
        <w:t xml:space="preserve">P. Pareek and H. D. Nguyen, “Probabilistic robust small-signal stability framework using gaussian process learning,” </w:t>
      </w:r>
      <w:r w:rsidRPr="00687444">
        <w:rPr>
          <w:i/>
          <w:iCs/>
          <w:noProof/>
        </w:rPr>
        <w:t>Electr. Power Syst. Res.</w:t>
      </w:r>
      <w:r w:rsidRPr="00687444">
        <w:rPr>
          <w:noProof/>
        </w:rPr>
        <w:t>, vol. 188, pp. 1–7, 2020, doi: 10.1016/j.epsr.2020.106545.</w:t>
      </w:r>
    </w:p>
    <w:p w14:paraId="64B8B7FC" w14:textId="77777777" w:rsidR="007B72D1" w:rsidRPr="00687444" w:rsidRDefault="007B72D1" w:rsidP="007B72D1">
      <w:pPr>
        <w:widowControl w:val="0"/>
        <w:autoSpaceDE w:val="0"/>
        <w:autoSpaceDN w:val="0"/>
        <w:adjustRightInd w:val="0"/>
        <w:ind w:left="426" w:hanging="426"/>
        <w:jc w:val="both"/>
        <w:rPr>
          <w:noProof/>
        </w:rPr>
      </w:pPr>
      <w:r w:rsidRPr="00687444">
        <w:rPr>
          <w:noProof/>
        </w:rPr>
        <w:t>[3]</w:t>
      </w:r>
      <w:r w:rsidRPr="00687444">
        <w:rPr>
          <w:noProof/>
        </w:rPr>
        <w:tab/>
        <w:t xml:space="preserve">S. Leonelli and N. Tempini, </w:t>
      </w:r>
      <w:r w:rsidRPr="00687444">
        <w:rPr>
          <w:i/>
          <w:iCs/>
          <w:noProof/>
        </w:rPr>
        <w:t>Data Journeys in the Sciences</w:t>
      </w:r>
      <w:r w:rsidRPr="00687444">
        <w:rPr>
          <w:noProof/>
        </w:rPr>
        <w:t>. Springer.</w:t>
      </w:r>
    </w:p>
    <w:p w14:paraId="1D772F2B" w14:textId="77777777" w:rsidR="007B72D1" w:rsidRPr="00687444" w:rsidRDefault="007B72D1" w:rsidP="007B72D1">
      <w:pPr>
        <w:widowControl w:val="0"/>
        <w:autoSpaceDE w:val="0"/>
        <w:autoSpaceDN w:val="0"/>
        <w:adjustRightInd w:val="0"/>
        <w:ind w:left="426" w:hanging="426"/>
        <w:jc w:val="both"/>
        <w:rPr>
          <w:noProof/>
        </w:rPr>
      </w:pPr>
      <w:r w:rsidRPr="00687444">
        <w:rPr>
          <w:noProof/>
        </w:rPr>
        <w:t>[4]</w:t>
      </w:r>
      <w:r w:rsidRPr="00687444">
        <w:rPr>
          <w:noProof/>
        </w:rPr>
        <w:tab/>
        <w:t xml:space="preserve">G. Nguyen </w:t>
      </w:r>
      <w:r w:rsidRPr="00687444">
        <w:rPr>
          <w:i/>
          <w:iCs/>
          <w:noProof/>
        </w:rPr>
        <w:t>et al.</w:t>
      </w:r>
      <w:r w:rsidRPr="00687444">
        <w:rPr>
          <w:noProof/>
        </w:rPr>
        <w:t xml:space="preserve">, “Machine Learning and Deep Learning frameworks and libraries for large-scale data mining: a survey,” </w:t>
      </w:r>
      <w:r w:rsidRPr="00687444">
        <w:rPr>
          <w:i/>
          <w:iCs/>
          <w:noProof/>
        </w:rPr>
        <w:t>Artif. Intell. Rev.</w:t>
      </w:r>
      <w:r w:rsidRPr="00687444">
        <w:rPr>
          <w:noProof/>
        </w:rPr>
        <w:t>, vol. 52, no. 1, pp. 77–124, 2019, doi: 10.1007/s10462-018-09679-z.</w:t>
      </w:r>
    </w:p>
    <w:p w14:paraId="00593853" w14:textId="77777777" w:rsidR="007B72D1" w:rsidRPr="00687444" w:rsidRDefault="007B72D1" w:rsidP="007B72D1">
      <w:pPr>
        <w:widowControl w:val="0"/>
        <w:autoSpaceDE w:val="0"/>
        <w:autoSpaceDN w:val="0"/>
        <w:adjustRightInd w:val="0"/>
        <w:ind w:left="426" w:hanging="426"/>
        <w:jc w:val="both"/>
        <w:rPr>
          <w:noProof/>
        </w:rPr>
      </w:pPr>
      <w:r w:rsidRPr="00687444">
        <w:rPr>
          <w:noProof/>
        </w:rPr>
        <w:t>[5]</w:t>
      </w:r>
      <w:r w:rsidRPr="00687444">
        <w:rPr>
          <w:noProof/>
        </w:rPr>
        <w:tab/>
        <w:t xml:space="preserve">R. Vinayakumar, M. Alazab, K. P. Soman, P. Poornachandran, A. Al-Nemrat, and S. Venkatraman, “Deep Learning Approach for Intelligent Intrusion Detection System,” </w:t>
      </w:r>
      <w:r w:rsidRPr="00687444">
        <w:rPr>
          <w:i/>
          <w:iCs/>
          <w:noProof/>
        </w:rPr>
        <w:t>IEEE Access</w:t>
      </w:r>
      <w:r w:rsidRPr="00687444">
        <w:rPr>
          <w:noProof/>
        </w:rPr>
        <w:t>, vol. 7, pp. 41525–41550, 2019, doi: 10.1109/ACCESS.2019.2895334.</w:t>
      </w:r>
    </w:p>
    <w:p w14:paraId="79D2885D" w14:textId="77777777" w:rsidR="007B72D1" w:rsidRPr="00687444" w:rsidRDefault="007B72D1" w:rsidP="007B72D1">
      <w:pPr>
        <w:widowControl w:val="0"/>
        <w:autoSpaceDE w:val="0"/>
        <w:autoSpaceDN w:val="0"/>
        <w:adjustRightInd w:val="0"/>
        <w:ind w:left="426" w:hanging="426"/>
        <w:jc w:val="both"/>
        <w:rPr>
          <w:noProof/>
        </w:rPr>
      </w:pPr>
      <w:r w:rsidRPr="00687444">
        <w:rPr>
          <w:noProof/>
        </w:rPr>
        <w:t>[6]</w:t>
      </w:r>
      <w:r w:rsidRPr="00687444">
        <w:rPr>
          <w:noProof/>
        </w:rPr>
        <w:tab/>
        <w:t xml:space="preserve">K. Sivaraman, R. M. V. Krishnan, B. Sundarraj, and S. Sri Gowthem, “Network failure detection and diagnosis by analyzing syslog and SNS data: Applying big data analysis to network operations,” </w:t>
      </w:r>
      <w:r w:rsidRPr="00687444">
        <w:rPr>
          <w:i/>
          <w:iCs/>
          <w:noProof/>
        </w:rPr>
        <w:t>Int. J. Innov. Technol. Explor. Eng.</w:t>
      </w:r>
      <w:r w:rsidRPr="00687444">
        <w:rPr>
          <w:noProof/>
        </w:rPr>
        <w:t>, vol. 8, no. 9 Special Issue 3, pp. 883–887, 2019, doi: 10.35940/ijitee.I3187.0789S319.</w:t>
      </w:r>
    </w:p>
    <w:p w14:paraId="1CC64B2E" w14:textId="77777777" w:rsidR="007B72D1" w:rsidRPr="00687444" w:rsidRDefault="007B72D1" w:rsidP="007B72D1">
      <w:pPr>
        <w:widowControl w:val="0"/>
        <w:autoSpaceDE w:val="0"/>
        <w:autoSpaceDN w:val="0"/>
        <w:adjustRightInd w:val="0"/>
        <w:ind w:left="426" w:hanging="426"/>
        <w:jc w:val="both"/>
        <w:rPr>
          <w:noProof/>
        </w:rPr>
      </w:pPr>
      <w:r w:rsidRPr="00687444">
        <w:rPr>
          <w:noProof/>
        </w:rPr>
        <w:t>[7]</w:t>
      </w:r>
      <w:r w:rsidRPr="00687444">
        <w:rPr>
          <w:noProof/>
        </w:rPr>
        <w:tab/>
        <w:t xml:space="preserve">A. D. Dwivedi, G. Srivastava, S. Dhar, and R. Singh, “A decentralized privacy-preserving healthcare blockchain for IoT,” </w:t>
      </w:r>
      <w:r w:rsidRPr="00687444">
        <w:rPr>
          <w:i/>
          <w:iCs/>
          <w:noProof/>
        </w:rPr>
        <w:t>Sensors</w:t>
      </w:r>
      <w:r w:rsidRPr="00687444">
        <w:rPr>
          <w:noProof/>
        </w:rPr>
        <w:t>, vol. 19, no. 2, pp. 1–17, 2019, doi: 10.3390/s19020326.</w:t>
      </w:r>
    </w:p>
    <w:p w14:paraId="7E3EDB14" w14:textId="77777777" w:rsidR="007B72D1" w:rsidRPr="00687444" w:rsidRDefault="007B72D1" w:rsidP="007B72D1">
      <w:pPr>
        <w:widowControl w:val="0"/>
        <w:autoSpaceDE w:val="0"/>
        <w:autoSpaceDN w:val="0"/>
        <w:adjustRightInd w:val="0"/>
        <w:ind w:left="426" w:hanging="426"/>
        <w:jc w:val="both"/>
        <w:rPr>
          <w:noProof/>
        </w:rPr>
      </w:pPr>
      <w:r w:rsidRPr="00687444">
        <w:rPr>
          <w:noProof/>
        </w:rPr>
        <w:t>[8]</w:t>
      </w:r>
      <w:r w:rsidRPr="00687444">
        <w:rPr>
          <w:noProof/>
        </w:rPr>
        <w:tab/>
        <w:t xml:space="preserve">F. Al-Turjman, H. Zahmatkesh, and L. Mostarda, “Quantifying uncertainty in internet of medical things and big-data services using intelligence and deep learning,” </w:t>
      </w:r>
      <w:r w:rsidRPr="00687444">
        <w:rPr>
          <w:i/>
          <w:iCs/>
          <w:noProof/>
        </w:rPr>
        <w:t>IEEE Access</w:t>
      </w:r>
      <w:r w:rsidRPr="00687444">
        <w:rPr>
          <w:noProof/>
        </w:rPr>
        <w:t>, vol. 7, pp. 115749–115759, 2019, doi: 10.1109/ACCESS.2019.2931637.</w:t>
      </w:r>
    </w:p>
    <w:p w14:paraId="4C679762" w14:textId="77777777" w:rsidR="007B72D1" w:rsidRPr="00687444" w:rsidRDefault="007B72D1" w:rsidP="007B72D1">
      <w:pPr>
        <w:widowControl w:val="0"/>
        <w:autoSpaceDE w:val="0"/>
        <w:autoSpaceDN w:val="0"/>
        <w:adjustRightInd w:val="0"/>
        <w:ind w:left="426" w:hanging="426"/>
        <w:jc w:val="both"/>
        <w:rPr>
          <w:noProof/>
        </w:rPr>
      </w:pPr>
      <w:r w:rsidRPr="00687444">
        <w:rPr>
          <w:noProof/>
        </w:rPr>
        <w:t>[9]</w:t>
      </w:r>
      <w:r w:rsidRPr="00687444">
        <w:rPr>
          <w:noProof/>
        </w:rPr>
        <w:tab/>
        <w:t xml:space="preserve">S. Kumar and M. Singh, “Big data analytics for healthcare industry: Impact, applications, and tools,” </w:t>
      </w:r>
      <w:r w:rsidRPr="00687444">
        <w:rPr>
          <w:i/>
          <w:iCs/>
          <w:noProof/>
        </w:rPr>
        <w:t>Big Data Min. Anal.</w:t>
      </w:r>
      <w:r w:rsidRPr="00687444">
        <w:rPr>
          <w:noProof/>
        </w:rPr>
        <w:t>, vol. 2, no. 1, pp. 48–57, 2019, doi: 10.26599/BDMA.2018.9020031.</w:t>
      </w:r>
    </w:p>
    <w:p w14:paraId="3D277407" w14:textId="77777777" w:rsidR="007B72D1" w:rsidRPr="00687444" w:rsidRDefault="007B72D1" w:rsidP="007B72D1">
      <w:pPr>
        <w:widowControl w:val="0"/>
        <w:autoSpaceDE w:val="0"/>
        <w:autoSpaceDN w:val="0"/>
        <w:adjustRightInd w:val="0"/>
        <w:ind w:left="426" w:hanging="426"/>
        <w:jc w:val="both"/>
        <w:rPr>
          <w:noProof/>
        </w:rPr>
      </w:pPr>
      <w:r w:rsidRPr="00687444">
        <w:rPr>
          <w:noProof/>
        </w:rPr>
        <w:t>[10]</w:t>
      </w:r>
      <w:r w:rsidRPr="00687444">
        <w:rPr>
          <w:noProof/>
        </w:rPr>
        <w:tab/>
        <w:t xml:space="preserve">L. M. Ang, K. P. Seng, G. K. Ijemaru, and A. M. Zungeru, “Deployment of IoV for Smart Cities: Applications, Architecture, and Challenges,” </w:t>
      </w:r>
      <w:r w:rsidRPr="00687444">
        <w:rPr>
          <w:i/>
          <w:iCs/>
          <w:noProof/>
        </w:rPr>
        <w:t>IEEE Access</w:t>
      </w:r>
      <w:r w:rsidRPr="00687444">
        <w:rPr>
          <w:noProof/>
        </w:rPr>
        <w:t>, vol. 7, pp. 6473–6492, 2019, doi: 10.1109/ACCESS.2018.2887076.</w:t>
      </w:r>
    </w:p>
    <w:p w14:paraId="2D9AF9D3" w14:textId="77777777" w:rsidR="007B72D1" w:rsidRPr="00687444" w:rsidRDefault="007B72D1" w:rsidP="007B72D1">
      <w:pPr>
        <w:widowControl w:val="0"/>
        <w:autoSpaceDE w:val="0"/>
        <w:autoSpaceDN w:val="0"/>
        <w:adjustRightInd w:val="0"/>
        <w:ind w:left="426" w:hanging="426"/>
        <w:jc w:val="both"/>
        <w:rPr>
          <w:noProof/>
        </w:rPr>
      </w:pPr>
      <w:r w:rsidRPr="00687444">
        <w:rPr>
          <w:noProof/>
        </w:rPr>
        <w:t>[11]</w:t>
      </w:r>
      <w:r w:rsidRPr="00687444">
        <w:rPr>
          <w:noProof/>
        </w:rPr>
        <w:tab/>
        <w:t xml:space="preserve">B. P. Lik Lau </w:t>
      </w:r>
      <w:r w:rsidRPr="00687444">
        <w:rPr>
          <w:i/>
          <w:iCs/>
          <w:noProof/>
        </w:rPr>
        <w:t>et al.</w:t>
      </w:r>
      <w:r w:rsidRPr="00687444">
        <w:rPr>
          <w:noProof/>
        </w:rPr>
        <w:t xml:space="preserve">, “A survey of data fusion in smart city applications,” </w:t>
      </w:r>
      <w:r w:rsidRPr="00687444">
        <w:rPr>
          <w:i/>
          <w:iCs/>
          <w:noProof/>
        </w:rPr>
        <w:t>Inf. Fusion</w:t>
      </w:r>
      <w:r w:rsidRPr="00687444">
        <w:rPr>
          <w:noProof/>
        </w:rPr>
        <w:t>, vol. 52, pp. 357–374, 2019, doi: 10.1016/j.inffus.2019.05.004.</w:t>
      </w:r>
    </w:p>
    <w:p w14:paraId="2D6EDFDB" w14:textId="77777777" w:rsidR="007B72D1" w:rsidRPr="00687444" w:rsidRDefault="007B72D1" w:rsidP="007B72D1">
      <w:pPr>
        <w:widowControl w:val="0"/>
        <w:autoSpaceDE w:val="0"/>
        <w:autoSpaceDN w:val="0"/>
        <w:adjustRightInd w:val="0"/>
        <w:ind w:left="426" w:hanging="426"/>
        <w:jc w:val="both"/>
        <w:rPr>
          <w:noProof/>
        </w:rPr>
      </w:pPr>
      <w:r w:rsidRPr="00687444">
        <w:rPr>
          <w:noProof/>
        </w:rPr>
        <w:t>[12]</w:t>
      </w:r>
      <w:r w:rsidRPr="00687444">
        <w:rPr>
          <w:noProof/>
        </w:rPr>
        <w:tab/>
        <w:t xml:space="preserve">Y. Wu </w:t>
      </w:r>
      <w:r w:rsidRPr="00687444">
        <w:rPr>
          <w:i/>
          <w:iCs/>
          <w:noProof/>
        </w:rPr>
        <w:t>et al.</w:t>
      </w:r>
      <w:r w:rsidRPr="00687444">
        <w:rPr>
          <w:noProof/>
        </w:rPr>
        <w:t xml:space="preserve">, “Large scale incremental learning,” </w:t>
      </w:r>
      <w:r w:rsidRPr="00687444">
        <w:rPr>
          <w:i/>
          <w:iCs/>
          <w:noProof/>
        </w:rPr>
        <w:t>Proc. IEEE Comput. Soc. Conf. Comput. Vis. Pattern Recognit.</w:t>
      </w:r>
      <w:r w:rsidRPr="00687444">
        <w:rPr>
          <w:noProof/>
        </w:rPr>
        <w:t>, vol. 2019-June, pp. 374–382, 2019, doi: 10.1109/CVPR.2019.00046.</w:t>
      </w:r>
    </w:p>
    <w:p w14:paraId="118EA3FC" w14:textId="77777777" w:rsidR="007B72D1" w:rsidRPr="00687444" w:rsidRDefault="007B72D1" w:rsidP="007B72D1">
      <w:pPr>
        <w:widowControl w:val="0"/>
        <w:autoSpaceDE w:val="0"/>
        <w:autoSpaceDN w:val="0"/>
        <w:adjustRightInd w:val="0"/>
        <w:ind w:left="426" w:hanging="426"/>
        <w:jc w:val="both"/>
        <w:rPr>
          <w:noProof/>
        </w:rPr>
      </w:pPr>
      <w:r w:rsidRPr="00687444">
        <w:rPr>
          <w:noProof/>
        </w:rPr>
        <w:t>[13]</w:t>
      </w:r>
      <w:r w:rsidRPr="00687444">
        <w:rPr>
          <w:noProof/>
        </w:rPr>
        <w:tab/>
        <w:t xml:space="preserve">A. Mosavi, S. Shamshirband, E. Salwana, K. Chau, and J. H. M. Tah, “Prediction of multi-inputs bubble column reactor using a novel hybrid model of computational fluid dynamics and machine learning,” </w:t>
      </w:r>
      <w:r w:rsidRPr="00687444">
        <w:rPr>
          <w:i/>
          <w:iCs/>
          <w:noProof/>
        </w:rPr>
        <w:t>Eng. Appl. Comput. Fluid Mech.</w:t>
      </w:r>
      <w:r w:rsidRPr="00687444">
        <w:rPr>
          <w:noProof/>
        </w:rPr>
        <w:t>, vol. 13, no. 1, pp. 482–492, 2019, doi: 10.1080/19942060.2019.1613448.</w:t>
      </w:r>
    </w:p>
    <w:p w14:paraId="2835C2B4" w14:textId="77777777" w:rsidR="007B72D1" w:rsidRPr="00687444" w:rsidRDefault="007B72D1" w:rsidP="007B72D1">
      <w:pPr>
        <w:widowControl w:val="0"/>
        <w:autoSpaceDE w:val="0"/>
        <w:autoSpaceDN w:val="0"/>
        <w:adjustRightInd w:val="0"/>
        <w:ind w:left="426" w:hanging="426"/>
        <w:jc w:val="both"/>
        <w:rPr>
          <w:noProof/>
        </w:rPr>
      </w:pPr>
      <w:r w:rsidRPr="00687444">
        <w:rPr>
          <w:noProof/>
        </w:rPr>
        <w:t>[14]</w:t>
      </w:r>
      <w:r w:rsidRPr="00687444">
        <w:rPr>
          <w:noProof/>
        </w:rPr>
        <w:tab/>
        <w:t xml:space="preserve">V. Palanisamy and R. Thirunavukarasu, “Implications of big data analytics in developing healthcare frameworks – A review,” </w:t>
      </w:r>
      <w:r w:rsidRPr="00687444">
        <w:rPr>
          <w:i/>
          <w:iCs/>
          <w:noProof/>
        </w:rPr>
        <w:t>J. King Saud Univ. - Comput. Inf. Sci.</w:t>
      </w:r>
      <w:r w:rsidRPr="00687444">
        <w:rPr>
          <w:noProof/>
        </w:rPr>
        <w:t>, vol. 31, no. 4, pp. 415–425, 2019, doi: 10.1016/j.jksuci.2017.12.007.</w:t>
      </w:r>
    </w:p>
    <w:p w14:paraId="317B4A29" w14:textId="77777777" w:rsidR="007B72D1" w:rsidRPr="00687444" w:rsidRDefault="007B72D1" w:rsidP="007B72D1">
      <w:pPr>
        <w:widowControl w:val="0"/>
        <w:autoSpaceDE w:val="0"/>
        <w:autoSpaceDN w:val="0"/>
        <w:adjustRightInd w:val="0"/>
        <w:ind w:left="426" w:hanging="426"/>
        <w:jc w:val="both"/>
        <w:rPr>
          <w:noProof/>
        </w:rPr>
      </w:pPr>
      <w:r w:rsidRPr="00687444">
        <w:rPr>
          <w:noProof/>
        </w:rPr>
        <w:t>[15]</w:t>
      </w:r>
      <w:r w:rsidRPr="00687444">
        <w:rPr>
          <w:noProof/>
        </w:rPr>
        <w:tab/>
        <w:t xml:space="preserve">J. Sadowski, “When data is capital: Datafication, accumulation, and extraction,” </w:t>
      </w:r>
      <w:r w:rsidRPr="00687444">
        <w:rPr>
          <w:i/>
          <w:iCs/>
          <w:noProof/>
        </w:rPr>
        <w:t>Big Data Soc.</w:t>
      </w:r>
      <w:r w:rsidRPr="00687444">
        <w:rPr>
          <w:noProof/>
        </w:rPr>
        <w:t>, vol. 6, no. 1, pp. 1–12, 2019, doi: 10.1177/2053951718820549.</w:t>
      </w:r>
    </w:p>
    <w:p w14:paraId="61D8C768" w14:textId="77777777" w:rsidR="007B72D1" w:rsidRPr="00687444" w:rsidRDefault="007B72D1" w:rsidP="007B72D1">
      <w:pPr>
        <w:widowControl w:val="0"/>
        <w:autoSpaceDE w:val="0"/>
        <w:autoSpaceDN w:val="0"/>
        <w:adjustRightInd w:val="0"/>
        <w:ind w:left="426" w:hanging="426"/>
        <w:jc w:val="both"/>
        <w:rPr>
          <w:noProof/>
        </w:rPr>
      </w:pPr>
      <w:r w:rsidRPr="00687444">
        <w:rPr>
          <w:noProof/>
        </w:rPr>
        <w:t>[16]</w:t>
      </w:r>
      <w:r w:rsidRPr="00687444">
        <w:rPr>
          <w:noProof/>
        </w:rPr>
        <w:tab/>
        <w:t xml:space="preserve">J. R. Saura, B. R. Herraez, and A. Reyes-Menendez, “Comparing a traditional approach for financial brand communication analysis with a big data analytics technique,” </w:t>
      </w:r>
      <w:r w:rsidRPr="00687444">
        <w:rPr>
          <w:i/>
          <w:iCs/>
          <w:noProof/>
        </w:rPr>
        <w:t>IEEE Access</w:t>
      </w:r>
      <w:r w:rsidRPr="00687444">
        <w:rPr>
          <w:noProof/>
        </w:rPr>
        <w:t>, vol. 7, pp. 37100–37108, 2019, doi: 10.1109/ACCESS.2019.2905301.</w:t>
      </w:r>
    </w:p>
    <w:p w14:paraId="5466C9AE" w14:textId="77777777" w:rsidR="007B72D1" w:rsidRPr="00687444" w:rsidRDefault="007B72D1" w:rsidP="007B72D1">
      <w:pPr>
        <w:widowControl w:val="0"/>
        <w:autoSpaceDE w:val="0"/>
        <w:autoSpaceDN w:val="0"/>
        <w:adjustRightInd w:val="0"/>
        <w:ind w:left="426" w:hanging="426"/>
        <w:jc w:val="both"/>
        <w:rPr>
          <w:noProof/>
        </w:rPr>
      </w:pPr>
      <w:r w:rsidRPr="00687444">
        <w:rPr>
          <w:noProof/>
        </w:rPr>
        <w:t>[17]</w:t>
      </w:r>
      <w:r w:rsidRPr="00687444">
        <w:rPr>
          <w:noProof/>
        </w:rPr>
        <w:tab/>
        <w:t xml:space="preserve">D. Nallaperuma </w:t>
      </w:r>
      <w:r w:rsidRPr="00687444">
        <w:rPr>
          <w:i/>
          <w:iCs/>
          <w:noProof/>
        </w:rPr>
        <w:t>et al.</w:t>
      </w:r>
      <w:r w:rsidRPr="00687444">
        <w:rPr>
          <w:noProof/>
        </w:rPr>
        <w:t xml:space="preserve">, “Online Incremental Machine Learning Platform for Big Data-Driven Smart Traffic Management,” </w:t>
      </w:r>
      <w:r w:rsidRPr="00687444">
        <w:rPr>
          <w:i/>
          <w:iCs/>
          <w:noProof/>
        </w:rPr>
        <w:t>IEEE Trans. Intell. Transp. Syst.</w:t>
      </w:r>
      <w:r w:rsidRPr="00687444">
        <w:rPr>
          <w:noProof/>
        </w:rPr>
        <w:t>, vol. 20, no. 12, pp. 4679–4690, 2019, doi: 10.1109/TITS.2019.2924883.</w:t>
      </w:r>
    </w:p>
    <w:p w14:paraId="0653FD71" w14:textId="77777777" w:rsidR="007B72D1" w:rsidRPr="00687444" w:rsidRDefault="007B72D1" w:rsidP="007B72D1">
      <w:pPr>
        <w:widowControl w:val="0"/>
        <w:autoSpaceDE w:val="0"/>
        <w:autoSpaceDN w:val="0"/>
        <w:adjustRightInd w:val="0"/>
        <w:ind w:left="426" w:hanging="426"/>
        <w:jc w:val="both"/>
        <w:rPr>
          <w:noProof/>
        </w:rPr>
      </w:pPr>
      <w:r w:rsidRPr="00687444">
        <w:rPr>
          <w:noProof/>
        </w:rPr>
        <w:lastRenderedPageBreak/>
        <w:t>[18]</w:t>
      </w:r>
      <w:r w:rsidRPr="00687444">
        <w:rPr>
          <w:noProof/>
        </w:rPr>
        <w:tab/>
        <w:t xml:space="preserve">S. Schulz, M. Becker, M. R. Groseclose, S. Schadt, and C. Hopf, “Advanced MALDI mass spectrometry imaging in pharmaceutical research and drug development,” </w:t>
      </w:r>
      <w:r w:rsidRPr="00687444">
        <w:rPr>
          <w:i/>
          <w:iCs/>
          <w:noProof/>
        </w:rPr>
        <w:t>Curr. Opin. Biotechnol.</w:t>
      </w:r>
      <w:r w:rsidRPr="00687444">
        <w:rPr>
          <w:noProof/>
        </w:rPr>
        <w:t>, vol. 55, pp. 51–59, 2019, doi: 10.1016/j.copbio.2018.08.003.</w:t>
      </w:r>
    </w:p>
    <w:p w14:paraId="5F2E9ABC" w14:textId="77777777" w:rsidR="007B72D1" w:rsidRPr="00687444" w:rsidRDefault="007B72D1" w:rsidP="007B72D1">
      <w:pPr>
        <w:widowControl w:val="0"/>
        <w:autoSpaceDE w:val="0"/>
        <w:autoSpaceDN w:val="0"/>
        <w:adjustRightInd w:val="0"/>
        <w:ind w:left="426" w:hanging="426"/>
        <w:jc w:val="both"/>
        <w:rPr>
          <w:noProof/>
        </w:rPr>
      </w:pPr>
      <w:r w:rsidRPr="00687444">
        <w:rPr>
          <w:noProof/>
        </w:rPr>
        <w:t>[19]</w:t>
      </w:r>
      <w:r w:rsidRPr="00687444">
        <w:rPr>
          <w:noProof/>
        </w:rPr>
        <w:tab/>
        <w:t xml:space="preserve">C. Shang and F. You, “Data Analytics and Machine Learning for Smart Process Manufacturing: Recent Advances and Perspectives in the Big Data Era,” </w:t>
      </w:r>
      <w:r w:rsidRPr="00687444">
        <w:rPr>
          <w:i/>
          <w:iCs/>
          <w:noProof/>
        </w:rPr>
        <w:t>Engineering</w:t>
      </w:r>
      <w:r w:rsidRPr="00687444">
        <w:rPr>
          <w:noProof/>
        </w:rPr>
        <w:t>, vol. 5, no. 6, pp. 1010–1016, 2019, doi: 10.1016/j.eng.2019.01.019.</w:t>
      </w:r>
    </w:p>
    <w:p w14:paraId="19F31177" w14:textId="77777777" w:rsidR="007B72D1" w:rsidRPr="00687444" w:rsidRDefault="007B72D1" w:rsidP="007B72D1">
      <w:pPr>
        <w:widowControl w:val="0"/>
        <w:autoSpaceDE w:val="0"/>
        <w:autoSpaceDN w:val="0"/>
        <w:adjustRightInd w:val="0"/>
        <w:ind w:left="426" w:hanging="426"/>
        <w:jc w:val="both"/>
        <w:rPr>
          <w:noProof/>
        </w:rPr>
      </w:pPr>
      <w:r w:rsidRPr="00687444">
        <w:rPr>
          <w:noProof/>
        </w:rPr>
        <w:t>[20]</w:t>
      </w:r>
      <w:r w:rsidRPr="00687444">
        <w:rPr>
          <w:noProof/>
        </w:rPr>
        <w:tab/>
        <w:t xml:space="preserve">Y. Yu, M. Li, L. Liu, Y. Li, and J. Wang, “Clinical big data and deep learning: Applications, challenges, and future outlooks,” </w:t>
      </w:r>
      <w:r w:rsidRPr="00687444">
        <w:rPr>
          <w:i/>
          <w:iCs/>
          <w:noProof/>
        </w:rPr>
        <w:t>Big Data Min. Anal.</w:t>
      </w:r>
      <w:r w:rsidRPr="00687444">
        <w:rPr>
          <w:noProof/>
        </w:rPr>
        <w:t>, vol. 2, no. 4, pp. 288–305, 2019, doi: 10.26599/BDMA.2019.9020007.</w:t>
      </w:r>
    </w:p>
    <w:p w14:paraId="1CF1BCAD" w14:textId="77777777" w:rsidR="007B72D1" w:rsidRPr="00687444" w:rsidRDefault="007B72D1" w:rsidP="007B72D1">
      <w:pPr>
        <w:widowControl w:val="0"/>
        <w:autoSpaceDE w:val="0"/>
        <w:autoSpaceDN w:val="0"/>
        <w:adjustRightInd w:val="0"/>
        <w:ind w:left="426" w:hanging="426"/>
        <w:jc w:val="both"/>
        <w:rPr>
          <w:noProof/>
        </w:rPr>
      </w:pPr>
      <w:r w:rsidRPr="00687444">
        <w:rPr>
          <w:noProof/>
        </w:rPr>
        <w:t>[21]</w:t>
      </w:r>
      <w:r w:rsidRPr="00687444">
        <w:rPr>
          <w:noProof/>
        </w:rPr>
        <w:tab/>
        <w:t xml:space="preserve">M. Huang, W. Liu, T. Wang, H. Song, X. Li, and A. Liu, “A queuing delay utilization scheme for on-path service aggregation in services-oriented computing networks,” </w:t>
      </w:r>
      <w:r w:rsidRPr="00687444">
        <w:rPr>
          <w:i/>
          <w:iCs/>
          <w:noProof/>
        </w:rPr>
        <w:t>IEEE Access</w:t>
      </w:r>
      <w:r w:rsidRPr="00687444">
        <w:rPr>
          <w:noProof/>
        </w:rPr>
        <w:t>, vol. 7, pp. 23816–23833, 2019, doi: 10.1109/ACCESS.2019.2899402.</w:t>
      </w:r>
    </w:p>
    <w:p w14:paraId="00E00667" w14:textId="77777777" w:rsidR="007B72D1" w:rsidRPr="00687444" w:rsidRDefault="007B72D1" w:rsidP="007B72D1">
      <w:pPr>
        <w:widowControl w:val="0"/>
        <w:autoSpaceDE w:val="0"/>
        <w:autoSpaceDN w:val="0"/>
        <w:adjustRightInd w:val="0"/>
        <w:ind w:left="426" w:hanging="426"/>
        <w:jc w:val="both"/>
        <w:rPr>
          <w:noProof/>
        </w:rPr>
      </w:pPr>
      <w:r w:rsidRPr="00687444">
        <w:rPr>
          <w:noProof/>
        </w:rPr>
        <w:t>[22]</w:t>
      </w:r>
      <w:r w:rsidRPr="00687444">
        <w:rPr>
          <w:noProof/>
        </w:rPr>
        <w:tab/>
        <w:t xml:space="preserve">G. Xu, Y. Shi, X. Sun, and W. Shen, “Internet of things in marine environment monitoring: A review,” </w:t>
      </w:r>
      <w:r w:rsidRPr="00687444">
        <w:rPr>
          <w:i/>
          <w:iCs/>
          <w:noProof/>
        </w:rPr>
        <w:t>Sensors (Switzerland)</w:t>
      </w:r>
      <w:r w:rsidRPr="00687444">
        <w:rPr>
          <w:noProof/>
        </w:rPr>
        <w:t>, vol. 19, no. 7, pp. 1–21, 2019, doi: 10.3390/s19071711.</w:t>
      </w:r>
    </w:p>
    <w:p w14:paraId="2D6250D2" w14:textId="77777777" w:rsidR="007B72D1" w:rsidRPr="00687444" w:rsidRDefault="007B72D1" w:rsidP="007B72D1">
      <w:pPr>
        <w:widowControl w:val="0"/>
        <w:autoSpaceDE w:val="0"/>
        <w:autoSpaceDN w:val="0"/>
        <w:adjustRightInd w:val="0"/>
        <w:ind w:left="426" w:hanging="426"/>
        <w:jc w:val="both"/>
        <w:rPr>
          <w:noProof/>
        </w:rPr>
      </w:pPr>
      <w:r w:rsidRPr="00687444">
        <w:rPr>
          <w:noProof/>
        </w:rPr>
        <w:t>[23]</w:t>
      </w:r>
      <w:r w:rsidRPr="00687444">
        <w:rPr>
          <w:noProof/>
        </w:rPr>
        <w:tab/>
        <w:t xml:space="preserve">M. Aqib, R. Mehmood, A. Alzahrani, I. Katib, A. Albeshri, and S. M. Altowaijri, “Smarter Traffic Prediction Using Big Data, In-Memory Computing, Deep Learning and GPUs,” </w:t>
      </w:r>
      <w:r w:rsidRPr="00687444">
        <w:rPr>
          <w:i/>
          <w:iCs/>
          <w:noProof/>
        </w:rPr>
        <w:t>Sensors</w:t>
      </w:r>
      <w:r w:rsidRPr="00687444">
        <w:rPr>
          <w:noProof/>
        </w:rPr>
        <w:t>, vol. 19, no. 9, pp. 2206–2239, 2019, doi: 10.3390/s19092206.</w:t>
      </w:r>
    </w:p>
    <w:p w14:paraId="2FC352FF" w14:textId="77777777" w:rsidR="007B72D1" w:rsidRPr="00687444" w:rsidRDefault="007B72D1" w:rsidP="007B72D1">
      <w:pPr>
        <w:widowControl w:val="0"/>
        <w:autoSpaceDE w:val="0"/>
        <w:autoSpaceDN w:val="0"/>
        <w:adjustRightInd w:val="0"/>
        <w:ind w:left="426" w:hanging="426"/>
        <w:jc w:val="both"/>
        <w:rPr>
          <w:noProof/>
        </w:rPr>
      </w:pPr>
      <w:r w:rsidRPr="00687444">
        <w:rPr>
          <w:noProof/>
        </w:rPr>
        <w:t>[24]</w:t>
      </w:r>
      <w:r w:rsidRPr="00687444">
        <w:rPr>
          <w:noProof/>
        </w:rPr>
        <w:tab/>
        <w:t xml:space="preserve">N. Stylos and J. Zwiegelaar, “Big Data as a Game Changer: How Does It Shape Business Intelligence Within a Tourism and Hospitality Industry Context?,” in </w:t>
      </w:r>
      <w:r w:rsidRPr="00687444">
        <w:rPr>
          <w:i/>
          <w:iCs/>
          <w:noProof/>
        </w:rPr>
        <w:t>Big Data and Innovation in Tourism, Travel, and Hospitality</w:t>
      </w:r>
      <w:r w:rsidRPr="00687444">
        <w:rPr>
          <w:noProof/>
        </w:rPr>
        <w:t>, Singapore: Springer, 2019, pp. 163–181.</w:t>
      </w:r>
    </w:p>
    <w:p w14:paraId="7353C348" w14:textId="77777777" w:rsidR="007B72D1" w:rsidRPr="00687444" w:rsidRDefault="007B72D1" w:rsidP="007B72D1">
      <w:pPr>
        <w:widowControl w:val="0"/>
        <w:autoSpaceDE w:val="0"/>
        <w:autoSpaceDN w:val="0"/>
        <w:adjustRightInd w:val="0"/>
        <w:ind w:left="426" w:hanging="426"/>
        <w:jc w:val="both"/>
        <w:rPr>
          <w:noProof/>
        </w:rPr>
      </w:pPr>
      <w:r w:rsidRPr="00687444">
        <w:rPr>
          <w:noProof/>
        </w:rPr>
        <w:t>[25]</w:t>
      </w:r>
      <w:r w:rsidRPr="00687444">
        <w:rPr>
          <w:noProof/>
        </w:rPr>
        <w:tab/>
        <w:t xml:space="preserve">Q. Song, H. Ge, J. Caverlee, and X. Hu, “Tensor Completion Algorithms in Big Data Analytics,” </w:t>
      </w:r>
      <w:r w:rsidRPr="00687444">
        <w:rPr>
          <w:i/>
          <w:iCs/>
          <w:noProof/>
        </w:rPr>
        <w:t>ACM Trans. Knowl. Discov. Data</w:t>
      </w:r>
      <w:r w:rsidRPr="00687444">
        <w:rPr>
          <w:noProof/>
        </w:rPr>
        <w:t>, vol. 13, no. 1, pp. 1–48, Jan. 2019, doi: 10.1145/3278607.</w:t>
      </w:r>
    </w:p>
    <w:p w14:paraId="374863C8" w14:textId="13F5D910" w:rsidR="00BF02DC" w:rsidRPr="007A6E53" w:rsidRDefault="007B72D1" w:rsidP="00DE7975">
      <w:pPr>
        <w:ind w:left="426" w:hanging="426"/>
        <w:jc w:val="both"/>
        <w:rPr>
          <w:b/>
          <w:bCs/>
        </w:rPr>
      </w:pPr>
      <w:r w:rsidRPr="00687444">
        <w:rPr>
          <w:color w:val="000000"/>
        </w:rPr>
        <w:fldChar w:fldCharType="end"/>
      </w:r>
    </w:p>
    <w:p w14:paraId="37D0DB45" w14:textId="540897D6" w:rsidR="00E619D6" w:rsidRPr="003D6B19" w:rsidRDefault="00E619D6" w:rsidP="00C21222">
      <w:pPr>
        <w:jc w:val="both"/>
        <w:rPr>
          <w:iCs/>
          <w:lang w:val="en-ID"/>
        </w:rPr>
      </w:pPr>
    </w:p>
    <w:sectPr w:rsidR="00E619D6" w:rsidRPr="003D6B19" w:rsidSect="000C4DB9">
      <w:headerReference w:type="even" r:id="rId21"/>
      <w:headerReference w:type="default" r:id="rId22"/>
      <w:footerReference w:type="even" r:id="rId23"/>
      <w:footerReference w:type="default" r:id="rId24"/>
      <w:headerReference w:type="first" r:id="rId25"/>
      <w:footerReference w:type="first" r:id="rId26"/>
      <w:pgSz w:w="11907" w:h="16840" w:code="9"/>
      <w:pgMar w:top="851"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5F915" w14:textId="77777777" w:rsidR="00945961" w:rsidRDefault="00945961">
      <w:r>
        <w:separator/>
      </w:r>
    </w:p>
  </w:endnote>
  <w:endnote w:type="continuationSeparator" w:id="0">
    <w:p w14:paraId="16780604" w14:textId="77777777" w:rsidR="00945961" w:rsidRDefault="0094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libri"/>
    <w:charset w:val="0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5F028584" w:rsidR="00097958" w:rsidRPr="003D5B84" w:rsidRDefault="009912A6" w:rsidP="00903EFC">
    <w:pPr>
      <w:pStyle w:val="En-tte"/>
      <w:tabs>
        <w:tab w:val="clear" w:pos="4320"/>
        <w:tab w:val="clear" w:pos="8640"/>
        <w:tab w:val="left" w:pos="2992"/>
      </w:tabs>
      <w:spacing w:before="240"/>
    </w:pPr>
    <w:r w:rsidRPr="00C854C1">
      <w:rPr>
        <w:b/>
        <w:i/>
        <w:szCs w:val="18"/>
      </w:rPr>
      <w:t>Journal homepage</w:t>
    </w:r>
    <w:r>
      <w:rPr>
        <w:i/>
        <w:szCs w:val="18"/>
      </w:rPr>
      <w:t xml:space="preserve">: </w:t>
    </w:r>
    <w:r w:rsidR="00903EFC" w:rsidRPr="00903EFC">
      <w:rPr>
        <w:i/>
        <w:szCs w:val="18"/>
      </w:rPr>
      <w:t xml:space="preserve">www.ijemd.org </w:t>
    </w:r>
    <w:r w:rsidR="00050148">
      <w:rPr>
        <w:noProof/>
        <w:lang w:val="fr-FR" w:eastAsia="fr-FR"/>
      </w:rPr>
      <mc:AlternateContent>
        <mc:Choice Requires="wps">
          <w:drawing>
            <wp:anchor distT="0" distB="0" distL="114300" distR="114300" simplePos="0" relativeHeight="251658240" behindDoc="0" locked="0" layoutInCell="1" allowOverlap="1" wp14:anchorId="307E942D" wp14:editId="352C1075">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879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09C22066" w:rsidR="00097958" w:rsidRPr="00C07BEF" w:rsidRDefault="009912A6" w:rsidP="00903EFC">
    <w:pPr>
      <w:pStyle w:val="Pieddepage"/>
      <w:rPr>
        <w:i/>
      </w:rPr>
    </w:pPr>
    <w:r w:rsidRPr="00C854C1">
      <w:rPr>
        <w:b/>
        <w:i/>
        <w:szCs w:val="18"/>
      </w:rPr>
      <w:t>Journal homepage</w:t>
    </w:r>
    <w:r>
      <w:rPr>
        <w:i/>
        <w:szCs w:val="18"/>
      </w:rPr>
      <w:t xml:space="preserve">: </w:t>
    </w:r>
    <w:r w:rsidR="00903EFC" w:rsidRPr="00903EFC">
      <w:rPr>
        <w:i/>
        <w:szCs w:val="18"/>
      </w:rPr>
      <w:t xml:space="preserve">www.ijemd.org </w:t>
    </w:r>
    <w:r w:rsidRPr="009912A6">
      <w:rPr>
        <w:i/>
        <w:szCs w:val="18"/>
      </w:rPr>
      <w:t xml:space="preserve"> </w:t>
    </w:r>
    <w:r w:rsidR="00DA3BBA">
      <w:rPr>
        <w:noProof/>
        <w:lang w:val="fr-FR" w:eastAsia="fr-FR"/>
      </w:rPr>
      <mc:AlternateContent>
        <mc:Choice Requires="wps">
          <w:drawing>
            <wp:anchor distT="0" distB="0" distL="114300" distR="114300" simplePos="0" relativeHeight="251659264" behindDoc="0" locked="0" layoutInCell="1" allowOverlap="1" wp14:anchorId="62A3734C" wp14:editId="768017E4">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D16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7B8B971C" w:rsidR="00097958" w:rsidRPr="003D5B84" w:rsidRDefault="00453F49" w:rsidP="00903EFC">
    <w:pPr>
      <w:pStyle w:val="Pieddepage"/>
      <w:spacing w:before="240"/>
      <w:rPr>
        <w:i/>
        <w:szCs w:val="18"/>
      </w:rPr>
    </w:pPr>
    <w:r>
      <w:rPr>
        <w:noProof/>
        <w:lang w:val="fr-FR" w:eastAsia="fr-FR"/>
      </w:rPr>
      <mc:AlternateContent>
        <mc:Choice Requires="wps">
          <w:drawing>
            <wp:anchor distT="0" distB="0" distL="114300" distR="114300" simplePos="0" relativeHeight="251660288" behindDoc="0" locked="0" layoutInCell="1" allowOverlap="1" wp14:anchorId="066E0B6C" wp14:editId="3E3708A4">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A006F"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00C854C1" w:rsidRPr="00C854C1">
      <w:rPr>
        <w:b/>
        <w:i/>
        <w:szCs w:val="18"/>
      </w:rPr>
      <w:t>Journal homepage</w:t>
    </w:r>
    <w:r w:rsidR="00C854C1">
      <w:rPr>
        <w:i/>
        <w:szCs w:val="18"/>
      </w:rPr>
      <w:t xml:space="preserve">: </w:t>
    </w:r>
    <w:r w:rsidR="00903EFC" w:rsidRPr="00903EFC">
      <w:rPr>
        <w:i/>
        <w:szCs w:val="18"/>
      </w:rPr>
      <w:t>www.ijemd.org</w:t>
    </w:r>
    <w:r w:rsidR="009912A6" w:rsidRPr="009912A6">
      <w:rPr>
        <w:i/>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A61E4" w14:textId="77777777" w:rsidR="00945961" w:rsidRDefault="00945961">
      <w:r>
        <w:separator/>
      </w:r>
    </w:p>
  </w:footnote>
  <w:footnote w:type="continuationSeparator" w:id="0">
    <w:p w14:paraId="39CABAD2" w14:textId="77777777" w:rsidR="00945961" w:rsidRDefault="00945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E139" w14:textId="77777777" w:rsidR="00097958" w:rsidRPr="003D5B84" w:rsidRDefault="00C3666D" w:rsidP="00BD2B86">
    <w:pPr>
      <w:pStyle w:val="En-tte"/>
      <w:framePr w:wrap="around" w:vAnchor="text" w:hAnchor="page" w:x="1697" w:y="-2"/>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5500CB">
      <w:rPr>
        <w:rStyle w:val="Numrodepage"/>
        <w:noProof/>
      </w:rPr>
      <w:t>6</w:t>
    </w:r>
    <w:r w:rsidRPr="003D5B84">
      <w:rPr>
        <w:rStyle w:val="Numrodepage"/>
      </w:rPr>
      <w:fldChar w:fldCharType="end"/>
    </w:r>
  </w:p>
  <w:p w14:paraId="7F150106" w14:textId="63E7B34D" w:rsidR="00097958" w:rsidRPr="003D5B84" w:rsidRDefault="00050148" w:rsidP="002638DE">
    <w:pPr>
      <w:pStyle w:val="En-tte"/>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5168" behindDoc="0" locked="0" layoutInCell="1" allowOverlap="1" wp14:anchorId="36240665" wp14:editId="6581356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CDDB6"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2638DE" w:rsidRPr="002638DE">
      <w:t>3009-576X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77777777" w:rsidR="00097958" w:rsidRPr="003D5B84" w:rsidRDefault="00C3666D" w:rsidP="00F173DD">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5500CB">
      <w:rPr>
        <w:rStyle w:val="Numrodepage"/>
        <w:noProof/>
      </w:rPr>
      <w:t>7</w:t>
    </w:r>
    <w:r w:rsidRPr="003D5B84">
      <w:rPr>
        <w:rStyle w:val="Numrodepage"/>
      </w:rPr>
      <w:fldChar w:fldCharType="end"/>
    </w:r>
  </w:p>
  <w:p w14:paraId="72D04B55" w14:textId="7A5CFFBB" w:rsidR="00097958" w:rsidRPr="003D5B84" w:rsidRDefault="00097958" w:rsidP="002638DE">
    <w:pPr>
      <w:pStyle w:val="En-tte"/>
      <w:tabs>
        <w:tab w:val="clear" w:pos="4320"/>
        <w:tab w:val="clear" w:pos="8640"/>
        <w:tab w:val="left" w:pos="0"/>
        <w:tab w:val="center" w:pos="4301"/>
        <w:tab w:val="left" w:pos="7938"/>
      </w:tabs>
    </w:pPr>
    <w:r w:rsidRPr="003D5B84">
      <w:tab/>
      <w:t>ISSN:</w:t>
    </w:r>
    <w:r w:rsidR="004F4003">
      <w:t xml:space="preserve"> </w:t>
    </w:r>
    <w:r w:rsidR="002638DE" w:rsidRPr="002638DE">
      <w:t>3009-576X</w:t>
    </w:r>
    <w:r w:rsidR="00EF1185" w:rsidRPr="003D5B84">
      <w:tab/>
    </w:r>
    <w:r w:rsidR="00C854C1">
      <w:sym w:font="Wingdings" w:char="F072"/>
    </w:r>
  </w:p>
  <w:p w14:paraId="3BE6E7DA" w14:textId="7CB50A32" w:rsidR="00097958" w:rsidRPr="003D5B84" w:rsidRDefault="00222701" w:rsidP="0094367D">
    <w:pPr>
      <w:pStyle w:val="En-tte"/>
      <w:ind w:right="360" w:firstLine="360"/>
    </w:pPr>
    <w:r>
      <w:rPr>
        <w:noProof/>
        <w:lang w:val="fr-FR" w:eastAsia="fr-FR"/>
      </w:rPr>
      <mc:AlternateContent>
        <mc:Choice Requires="wps">
          <w:drawing>
            <wp:anchor distT="0" distB="0" distL="114300" distR="114300" simplePos="0" relativeHeight="251657216" behindDoc="0" locked="0" layoutInCell="1" allowOverlap="1" wp14:anchorId="485510DB" wp14:editId="28EA0770">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9781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n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ugh7GcwroCwSm1tmJAe1at51vS7Q0pXHVEtj8FvJwO5WchI3qWEizNQZTd80QxiCODH&#10;ZR0b2wdIWAM6Rk5ON0740SMKH6ezbJa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D5552x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1CCD" w14:textId="257EDF55" w:rsidR="00097958" w:rsidRDefault="008B060F" w:rsidP="008F7FD5">
    <w:pPr>
      <w:pStyle w:val="En-tte"/>
      <w:tabs>
        <w:tab w:val="clear" w:pos="4320"/>
        <w:tab w:val="clear" w:pos="8640"/>
        <w:tab w:val="left" w:pos="7938"/>
        <w:tab w:val="right" w:pos="8789"/>
      </w:tabs>
      <w:rPr>
        <w:rStyle w:val="Numrodepage"/>
      </w:rPr>
    </w:pPr>
    <w:r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Numrodepage"/>
      </w:rPr>
      <w:fldChar w:fldCharType="begin"/>
    </w:r>
    <w:r w:rsidR="00097958" w:rsidRPr="003D5B84">
      <w:rPr>
        <w:rStyle w:val="Numrodepage"/>
      </w:rPr>
      <w:instrText xml:space="preserve"> PAGE </w:instrText>
    </w:r>
    <w:r w:rsidR="00C3666D" w:rsidRPr="003D5B84">
      <w:rPr>
        <w:rStyle w:val="Numrodepage"/>
      </w:rPr>
      <w:fldChar w:fldCharType="separate"/>
    </w:r>
    <w:r w:rsidR="00104EC5">
      <w:rPr>
        <w:rStyle w:val="Numrodepage"/>
        <w:noProof/>
      </w:rPr>
      <w:t>1</w:t>
    </w:r>
    <w:r w:rsidR="00C3666D" w:rsidRPr="003D5B84">
      <w:rPr>
        <w:rStyle w:val="Numrodepage"/>
      </w:rPr>
      <w:fldChar w:fldCharType="end"/>
    </w:r>
    <w:r w:rsidR="00097958" w:rsidRPr="003D5B84">
      <w:rPr>
        <w:rStyle w:val="Numrodepage"/>
      </w:rPr>
      <w:tab/>
    </w:r>
  </w:p>
  <w:p w14:paraId="0F8E6846" w14:textId="77777777" w:rsidR="00E77E1F" w:rsidRPr="003D5B84" w:rsidRDefault="00E77E1F" w:rsidP="00E77E1F">
    <w:pPr>
      <w:pStyle w:val="En-tte"/>
      <w:tabs>
        <w:tab w:val="clear" w:pos="4320"/>
        <w:tab w:val="clear" w:pos="8640"/>
        <w:tab w:val="left" w:pos="7938"/>
        <w:tab w:val="right" w:pos="8789"/>
      </w:tabs>
      <w:rPr>
        <w:rStyle w:val="Numrodep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xsDQwNzSwNDayNLNU0lEKTi0uzszPAykwrAUAxsyRcCwAAAA="/>
  </w:docVars>
  <w:rsids>
    <w:rsidRoot w:val="007D0AC6"/>
    <w:rsid w:val="000013CF"/>
    <w:rsid w:val="00002882"/>
    <w:rsid w:val="0000385F"/>
    <w:rsid w:val="0000566E"/>
    <w:rsid w:val="00005EFC"/>
    <w:rsid w:val="00007744"/>
    <w:rsid w:val="000106D0"/>
    <w:rsid w:val="00012CEF"/>
    <w:rsid w:val="00014633"/>
    <w:rsid w:val="000157FD"/>
    <w:rsid w:val="00015F2A"/>
    <w:rsid w:val="0001687C"/>
    <w:rsid w:val="00017858"/>
    <w:rsid w:val="00022D47"/>
    <w:rsid w:val="00027142"/>
    <w:rsid w:val="000279BE"/>
    <w:rsid w:val="00034C84"/>
    <w:rsid w:val="000416A3"/>
    <w:rsid w:val="000437AE"/>
    <w:rsid w:val="000442C6"/>
    <w:rsid w:val="00046C0C"/>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0A"/>
    <w:rsid w:val="000B5480"/>
    <w:rsid w:val="000B682B"/>
    <w:rsid w:val="000C03DA"/>
    <w:rsid w:val="000C4B17"/>
    <w:rsid w:val="000C4DB9"/>
    <w:rsid w:val="000C730A"/>
    <w:rsid w:val="000D0764"/>
    <w:rsid w:val="000D099B"/>
    <w:rsid w:val="000D3712"/>
    <w:rsid w:val="000D50C8"/>
    <w:rsid w:val="000D6591"/>
    <w:rsid w:val="000D67F7"/>
    <w:rsid w:val="000D6BC3"/>
    <w:rsid w:val="000D77B3"/>
    <w:rsid w:val="000E0AE1"/>
    <w:rsid w:val="000E0C84"/>
    <w:rsid w:val="000E0CE9"/>
    <w:rsid w:val="000E0E3C"/>
    <w:rsid w:val="000E1C9D"/>
    <w:rsid w:val="000E28E0"/>
    <w:rsid w:val="000E46C5"/>
    <w:rsid w:val="000E46CF"/>
    <w:rsid w:val="000E4FD6"/>
    <w:rsid w:val="000E708C"/>
    <w:rsid w:val="000E7AA5"/>
    <w:rsid w:val="000F279B"/>
    <w:rsid w:val="000F29E1"/>
    <w:rsid w:val="000F61E2"/>
    <w:rsid w:val="000F6B5B"/>
    <w:rsid w:val="000F703D"/>
    <w:rsid w:val="000F7ED5"/>
    <w:rsid w:val="0010046E"/>
    <w:rsid w:val="00102A61"/>
    <w:rsid w:val="00103F00"/>
    <w:rsid w:val="001041EB"/>
    <w:rsid w:val="001045B1"/>
    <w:rsid w:val="00104BF1"/>
    <w:rsid w:val="00104EC5"/>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EF7"/>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2E41"/>
    <w:rsid w:val="001F470F"/>
    <w:rsid w:val="001F4919"/>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47F0"/>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D7C"/>
    <w:rsid w:val="00254EC2"/>
    <w:rsid w:val="002550AB"/>
    <w:rsid w:val="00255388"/>
    <w:rsid w:val="00256322"/>
    <w:rsid w:val="002575A8"/>
    <w:rsid w:val="00260476"/>
    <w:rsid w:val="00261B88"/>
    <w:rsid w:val="0026229E"/>
    <w:rsid w:val="002622CD"/>
    <w:rsid w:val="002638DE"/>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84AE7"/>
    <w:rsid w:val="00291EBF"/>
    <w:rsid w:val="00296D8E"/>
    <w:rsid w:val="002A0772"/>
    <w:rsid w:val="002A276C"/>
    <w:rsid w:val="002B0601"/>
    <w:rsid w:val="002B0EBB"/>
    <w:rsid w:val="002B10C7"/>
    <w:rsid w:val="002B4304"/>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25A"/>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180"/>
    <w:rsid w:val="00331183"/>
    <w:rsid w:val="00331B83"/>
    <w:rsid w:val="00332063"/>
    <w:rsid w:val="00332EAD"/>
    <w:rsid w:val="00333AB9"/>
    <w:rsid w:val="00333C06"/>
    <w:rsid w:val="0033459B"/>
    <w:rsid w:val="00335BE8"/>
    <w:rsid w:val="00337C87"/>
    <w:rsid w:val="0034265F"/>
    <w:rsid w:val="003437DD"/>
    <w:rsid w:val="00343A49"/>
    <w:rsid w:val="0034452C"/>
    <w:rsid w:val="0034565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658"/>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56A"/>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2783"/>
    <w:rsid w:val="00483565"/>
    <w:rsid w:val="00484866"/>
    <w:rsid w:val="004859D6"/>
    <w:rsid w:val="00485FD1"/>
    <w:rsid w:val="0048797E"/>
    <w:rsid w:val="00487DD3"/>
    <w:rsid w:val="004902C8"/>
    <w:rsid w:val="004905D4"/>
    <w:rsid w:val="00492E44"/>
    <w:rsid w:val="004947B9"/>
    <w:rsid w:val="00494A56"/>
    <w:rsid w:val="0049514C"/>
    <w:rsid w:val="004963E0"/>
    <w:rsid w:val="00496DFD"/>
    <w:rsid w:val="004A0C69"/>
    <w:rsid w:val="004A0C8B"/>
    <w:rsid w:val="004A187E"/>
    <w:rsid w:val="004A1D04"/>
    <w:rsid w:val="004A1F5C"/>
    <w:rsid w:val="004A335F"/>
    <w:rsid w:val="004A3F3D"/>
    <w:rsid w:val="004A4FDB"/>
    <w:rsid w:val="004A5FC0"/>
    <w:rsid w:val="004A6675"/>
    <w:rsid w:val="004A7C83"/>
    <w:rsid w:val="004B1FFE"/>
    <w:rsid w:val="004B2F8C"/>
    <w:rsid w:val="004B4EDE"/>
    <w:rsid w:val="004B589F"/>
    <w:rsid w:val="004B661B"/>
    <w:rsid w:val="004B7466"/>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2A81"/>
    <w:rsid w:val="005342C1"/>
    <w:rsid w:val="00535A39"/>
    <w:rsid w:val="005373E3"/>
    <w:rsid w:val="00540DCE"/>
    <w:rsid w:val="00540DD7"/>
    <w:rsid w:val="00541F86"/>
    <w:rsid w:val="00541FCB"/>
    <w:rsid w:val="0054283A"/>
    <w:rsid w:val="00545E9C"/>
    <w:rsid w:val="00547658"/>
    <w:rsid w:val="0054768C"/>
    <w:rsid w:val="005500CB"/>
    <w:rsid w:val="0055343D"/>
    <w:rsid w:val="0055649A"/>
    <w:rsid w:val="00563102"/>
    <w:rsid w:val="00564FB1"/>
    <w:rsid w:val="00566823"/>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6AC"/>
    <w:rsid w:val="0059283B"/>
    <w:rsid w:val="00593E92"/>
    <w:rsid w:val="005949F1"/>
    <w:rsid w:val="00594C35"/>
    <w:rsid w:val="005956F7"/>
    <w:rsid w:val="00595CB2"/>
    <w:rsid w:val="005978C8"/>
    <w:rsid w:val="005A0A0F"/>
    <w:rsid w:val="005A1AD0"/>
    <w:rsid w:val="005A2361"/>
    <w:rsid w:val="005A24ED"/>
    <w:rsid w:val="005A2573"/>
    <w:rsid w:val="005A4783"/>
    <w:rsid w:val="005A65C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1C"/>
    <w:rsid w:val="005F534C"/>
    <w:rsid w:val="005F75F8"/>
    <w:rsid w:val="006044C7"/>
    <w:rsid w:val="00610174"/>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998"/>
    <w:rsid w:val="00676EB9"/>
    <w:rsid w:val="00677E6B"/>
    <w:rsid w:val="00682510"/>
    <w:rsid w:val="00682661"/>
    <w:rsid w:val="00682B00"/>
    <w:rsid w:val="00683153"/>
    <w:rsid w:val="00684BDD"/>
    <w:rsid w:val="00685AA5"/>
    <w:rsid w:val="00685FB4"/>
    <w:rsid w:val="006863DA"/>
    <w:rsid w:val="00687444"/>
    <w:rsid w:val="00687CA7"/>
    <w:rsid w:val="00687D3A"/>
    <w:rsid w:val="006925E2"/>
    <w:rsid w:val="0069335B"/>
    <w:rsid w:val="006939D8"/>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81B"/>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4D5E"/>
    <w:rsid w:val="006F5B9E"/>
    <w:rsid w:val="006F7480"/>
    <w:rsid w:val="006F7DB3"/>
    <w:rsid w:val="0070124C"/>
    <w:rsid w:val="007017C6"/>
    <w:rsid w:val="007027BB"/>
    <w:rsid w:val="00705140"/>
    <w:rsid w:val="007066C5"/>
    <w:rsid w:val="00706ED7"/>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292A"/>
    <w:rsid w:val="00743BA0"/>
    <w:rsid w:val="00747DFD"/>
    <w:rsid w:val="00753C3E"/>
    <w:rsid w:val="00754329"/>
    <w:rsid w:val="007547A1"/>
    <w:rsid w:val="00756A93"/>
    <w:rsid w:val="0075769A"/>
    <w:rsid w:val="00762FB1"/>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95F1D"/>
    <w:rsid w:val="007A04C8"/>
    <w:rsid w:val="007A3102"/>
    <w:rsid w:val="007A3B30"/>
    <w:rsid w:val="007A3FC0"/>
    <w:rsid w:val="007A49BA"/>
    <w:rsid w:val="007A609F"/>
    <w:rsid w:val="007A6E53"/>
    <w:rsid w:val="007A7484"/>
    <w:rsid w:val="007B3EF9"/>
    <w:rsid w:val="007B57A1"/>
    <w:rsid w:val="007B72D1"/>
    <w:rsid w:val="007B7535"/>
    <w:rsid w:val="007C0D3D"/>
    <w:rsid w:val="007C2A08"/>
    <w:rsid w:val="007C60D8"/>
    <w:rsid w:val="007C7E95"/>
    <w:rsid w:val="007D0AC6"/>
    <w:rsid w:val="007D2077"/>
    <w:rsid w:val="007D4DC3"/>
    <w:rsid w:val="007D60C6"/>
    <w:rsid w:val="007D7A78"/>
    <w:rsid w:val="007E446C"/>
    <w:rsid w:val="007E4C63"/>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35D"/>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86BE5"/>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3EFC"/>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7293"/>
    <w:rsid w:val="00937BBB"/>
    <w:rsid w:val="009406FF"/>
    <w:rsid w:val="00941203"/>
    <w:rsid w:val="009416C1"/>
    <w:rsid w:val="0094264B"/>
    <w:rsid w:val="0094367D"/>
    <w:rsid w:val="00943FA1"/>
    <w:rsid w:val="00945961"/>
    <w:rsid w:val="00945A5C"/>
    <w:rsid w:val="00946389"/>
    <w:rsid w:val="0094738D"/>
    <w:rsid w:val="00950EF7"/>
    <w:rsid w:val="00952D75"/>
    <w:rsid w:val="00954DC1"/>
    <w:rsid w:val="00955462"/>
    <w:rsid w:val="00956EB6"/>
    <w:rsid w:val="00956F83"/>
    <w:rsid w:val="00957C11"/>
    <w:rsid w:val="009617A9"/>
    <w:rsid w:val="009623E0"/>
    <w:rsid w:val="009665BE"/>
    <w:rsid w:val="009673AB"/>
    <w:rsid w:val="00970E84"/>
    <w:rsid w:val="00971153"/>
    <w:rsid w:val="00981036"/>
    <w:rsid w:val="00981E5F"/>
    <w:rsid w:val="00981F5C"/>
    <w:rsid w:val="00983846"/>
    <w:rsid w:val="00990CC8"/>
    <w:rsid w:val="009912A6"/>
    <w:rsid w:val="0099227E"/>
    <w:rsid w:val="009949C5"/>
    <w:rsid w:val="00994EF3"/>
    <w:rsid w:val="00996874"/>
    <w:rsid w:val="00997C10"/>
    <w:rsid w:val="009A19B2"/>
    <w:rsid w:val="009A2AB7"/>
    <w:rsid w:val="009B1EE0"/>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777"/>
    <w:rsid w:val="009F7F9C"/>
    <w:rsid w:val="00A01765"/>
    <w:rsid w:val="00A02DD3"/>
    <w:rsid w:val="00A04D6C"/>
    <w:rsid w:val="00A05622"/>
    <w:rsid w:val="00A100B6"/>
    <w:rsid w:val="00A1136A"/>
    <w:rsid w:val="00A135A2"/>
    <w:rsid w:val="00A16250"/>
    <w:rsid w:val="00A17296"/>
    <w:rsid w:val="00A17D28"/>
    <w:rsid w:val="00A21621"/>
    <w:rsid w:val="00A22457"/>
    <w:rsid w:val="00A22900"/>
    <w:rsid w:val="00A2751F"/>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70B"/>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2FE9"/>
    <w:rsid w:val="00AD4DF3"/>
    <w:rsid w:val="00AD564C"/>
    <w:rsid w:val="00AD5DF4"/>
    <w:rsid w:val="00AD7639"/>
    <w:rsid w:val="00AE3182"/>
    <w:rsid w:val="00AE43A3"/>
    <w:rsid w:val="00AF095A"/>
    <w:rsid w:val="00AF0F33"/>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09FE"/>
    <w:rsid w:val="00B85932"/>
    <w:rsid w:val="00B87588"/>
    <w:rsid w:val="00B87841"/>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5EE6"/>
    <w:rsid w:val="00BC7CC2"/>
    <w:rsid w:val="00BC7E6E"/>
    <w:rsid w:val="00BD049F"/>
    <w:rsid w:val="00BD0E9D"/>
    <w:rsid w:val="00BD218A"/>
    <w:rsid w:val="00BD2B86"/>
    <w:rsid w:val="00BD399A"/>
    <w:rsid w:val="00BD557E"/>
    <w:rsid w:val="00BD5B18"/>
    <w:rsid w:val="00BD5F64"/>
    <w:rsid w:val="00BE0201"/>
    <w:rsid w:val="00BE3232"/>
    <w:rsid w:val="00BE520C"/>
    <w:rsid w:val="00BF02D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1222"/>
    <w:rsid w:val="00C22F0A"/>
    <w:rsid w:val="00C2325B"/>
    <w:rsid w:val="00C255F5"/>
    <w:rsid w:val="00C25B1C"/>
    <w:rsid w:val="00C26299"/>
    <w:rsid w:val="00C311E4"/>
    <w:rsid w:val="00C322BB"/>
    <w:rsid w:val="00C33540"/>
    <w:rsid w:val="00C350F2"/>
    <w:rsid w:val="00C35B73"/>
    <w:rsid w:val="00C35B8F"/>
    <w:rsid w:val="00C35D84"/>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655A"/>
    <w:rsid w:val="00C96FCA"/>
    <w:rsid w:val="00C9754D"/>
    <w:rsid w:val="00C975DF"/>
    <w:rsid w:val="00CA5D84"/>
    <w:rsid w:val="00CB0748"/>
    <w:rsid w:val="00CB4F19"/>
    <w:rsid w:val="00CB613F"/>
    <w:rsid w:val="00CC1960"/>
    <w:rsid w:val="00CD4F70"/>
    <w:rsid w:val="00CD5D35"/>
    <w:rsid w:val="00CE1CF3"/>
    <w:rsid w:val="00CE4BC0"/>
    <w:rsid w:val="00CE70F3"/>
    <w:rsid w:val="00CE7659"/>
    <w:rsid w:val="00CF0E18"/>
    <w:rsid w:val="00CF257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0505"/>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E77"/>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30F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975"/>
    <w:rsid w:val="00DE7F41"/>
    <w:rsid w:val="00DF0F50"/>
    <w:rsid w:val="00DF2309"/>
    <w:rsid w:val="00DF28DC"/>
    <w:rsid w:val="00DF3742"/>
    <w:rsid w:val="00DF3915"/>
    <w:rsid w:val="00DF44AC"/>
    <w:rsid w:val="00DF4CE2"/>
    <w:rsid w:val="00E0168F"/>
    <w:rsid w:val="00E12071"/>
    <w:rsid w:val="00E12660"/>
    <w:rsid w:val="00E12838"/>
    <w:rsid w:val="00E12D56"/>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3424"/>
    <w:rsid w:val="00EF754D"/>
    <w:rsid w:val="00F0060E"/>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E89"/>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98A"/>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link w:val="En-tteCar"/>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character" w:customStyle="1" w:styleId="fontstyle01">
    <w:name w:val="fontstyle01"/>
    <w:basedOn w:val="Policepardfaut"/>
    <w:rsid w:val="00F15BF4"/>
    <w:rPr>
      <w:rFonts w:ascii="NimbusRomNo9L-Medi" w:hAnsi="NimbusRomNo9L-Medi" w:hint="default"/>
      <w:b/>
      <w:bCs/>
      <w:i w:val="0"/>
      <w:iCs w:val="0"/>
      <w:color w:val="000000"/>
      <w:sz w:val="20"/>
      <w:szCs w:val="20"/>
    </w:rPr>
  </w:style>
  <w:style w:type="character" w:customStyle="1" w:styleId="fontstyle21">
    <w:name w:val="fontstyle21"/>
    <w:basedOn w:val="Policepardfau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Policepardfaut"/>
    <w:uiPriority w:val="99"/>
    <w:semiHidden/>
    <w:unhideWhenUsed/>
    <w:rsid w:val="00E619D6"/>
    <w:rPr>
      <w:color w:val="605E5C"/>
      <w:shd w:val="clear" w:color="auto" w:fill="E1DFDD"/>
    </w:rPr>
  </w:style>
  <w:style w:type="character" w:customStyle="1" w:styleId="En-tteCar">
    <w:name w:val="En-tête Car"/>
    <w:basedOn w:val="Policepardfaut"/>
    <w:link w:val="En-tte"/>
    <w:rsid w:val="00981F5C"/>
  </w:style>
  <w:style w:type="character" w:customStyle="1" w:styleId="lrzxr">
    <w:name w:val="lrzxr"/>
    <w:basedOn w:val="Policepardfaut"/>
    <w:rsid w:val="00AF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108121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microsoft.com/office/2007/relationships/hdphoto" Target="media/hdphoto2.wd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0-0001-9902-7729"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orcid.org/my-orcid?orcid=0000-0003-4055-0616"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E0ED-71A3-4D63-BBF0-5D6A10D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16578</Words>
  <Characters>91181</Characters>
  <Application>Microsoft Office Word</Application>
  <DocSecurity>0</DocSecurity>
  <Lines>759</Lines>
  <Paragraphs>215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International Journal of Power Electronics and Drive System (IJPEDS)</vt:lpstr>
      <vt:lpstr>International Journal of Power Electronics and Drive System (IJPEDS)</vt:lpstr>
    </vt:vector>
  </TitlesOfParts>
  <Company>IAES | Institute of Advanced Engineering and Science</Company>
  <LinksUpToDate>false</LinksUpToDate>
  <CharactersWithSpaces>107544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Power Electronics and Drive System (IJPEDS)</dc:title>
  <dc:creator>IJPEDS</dc:creator>
  <cp:keywords>advanced power semiconductor devices; analysis; applications in motor drives; ASDs (adjustable speed drives); battery chargers; capacitors; control algorithms &amp; techniques applied to power electronics; control in power electronics; electric machines; electric vehicles; EMI/EMC considerations; high frequency transformers;</cp:keywords>
  <dc:description>IJPEDS Template and Guide of Authors</dc:description>
  <cp:lastModifiedBy>Compte Microsoft</cp:lastModifiedBy>
  <cp:revision>2</cp:revision>
  <cp:lastPrinted>2025-04-27T13:11:00Z</cp:lastPrinted>
  <dcterms:created xsi:type="dcterms:W3CDTF">2025-04-27T15:26:00Z</dcterms:created>
  <dcterms:modified xsi:type="dcterms:W3CDTF">2025-04-27T15:26:00Z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c14fd78a-2364-30fe-8650-2e0b00180335</vt:lpwstr>
  </property>
  <property fmtid="{D5CDD505-2E9C-101B-9397-08002B2CF9AE}" pid="4" name="Mendeley Citation Style_1">
    <vt:lpwstr>http://www.zotero.org/styles/ieee</vt:lpwstr>
  </property>
</Properties>
</file>